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app.xml" Type="http://schemas.openxmlformats.org/officeDocument/2006/relationships/extended-properties"/>
<Relationship Id="rId3" Target="docProps/core.xml" Type="http://schemas.openxmlformats.org/package/2006/relationships/metadata/core-properties"/>
</Relationships>

</file>

<file path=word/document.xml><?xml version="1.0" encoding="utf-8"?>
<w:document xmlns:w="http://schemas.openxmlformats.org/wordprocessingml/2006/main">
  <w:body>
    <w:p>
      <w:pPr>
        <w:spacing w:after="300" w:before="0" w:lineRule="auto" w:line="276"/>
        <w:jc w:val="center"/>
      </w:pPr>
      <w:r>
        <w:rPr>
          <w:rFonts w:ascii="Times New Roman" w:hAnsi="Times New Roman" w:cs="Times New Roman" w:eastAsia="Times New Roman"/>
          <w:b w:val="true"/>
          <w:sz w:val="26"/>
        </w:rPr>
        <w:t>Chi tiết thủ tục hành chính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Mã thủ tục: </w:t>
      </w:r>
      <w:r>
        <w:rPr>
          <w:rFonts w:ascii="Times New Roman" w:hAnsi="Times New Roman" w:cs="Times New Roman" w:eastAsia="Times New Roman"/>
          <w:b w:val="false"/>
          <w:sz w:val="26"/>
        </w:rPr>
        <w:t>1.003596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Số quyết định: </w:t>
      </w:r>
      <w:r>
        <w:rPr>
          <w:rFonts w:ascii="Times New Roman" w:hAnsi="Times New Roman" w:cs="Times New Roman" w:eastAsia="Times New Roman"/>
          <w:b w:val="false"/>
          <w:sz w:val="26"/>
        </w:rPr>
        <w:t>1597/QĐ-BNNMT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Tên thủ tục: </w:t>
      </w:r>
      <w:r>
        <w:rPr>
          <w:rFonts w:ascii="Times New Roman" w:hAnsi="Times New Roman" w:cs="Times New Roman" w:eastAsia="Times New Roman"/>
          <w:b w:val="false"/>
          <w:sz w:val="26"/>
        </w:rPr>
        <w:t>Phê duyệt kế hoạch khuyến nông địa phương (cấp xã)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Cấp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Cấp Xã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Loại thủ tục: </w:t>
      </w:r>
      <w:r>
        <w:rPr>
          <w:rFonts w:ascii="Times New Roman" w:hAnsi="Times New Roman" w:cs="Times New Roman" w:eastAsia="Times New Roman"/>
          <w:b w:val="false"/>
          <w:sz w:val="26"/>
        </w:rPr>
        <w:t>TTHC được luật giao quy định chi tiết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Lĩnh vực: </w:t>
      </w:r>
      <w:r>
        <w:rPr>
          <w:rFonts w:ascii="Times New Roman" w:hAnsi="Times New Roman" w:cs="Times New Roman" w:eastAsia="Times New Roman"/>
          <w:b w:val="false"/>
          <w:sz w:val="26"/>
        </w:rPr>
        <w:t>Nông nghiệp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Trình tự thực hiện: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/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Bước 1: Tổ chức, cá nhân gửi 01 bộ hồ sơ về cơ quan quản lý nhà nước về khuyến nông ở xã trước ngày 30/9 hàng năm;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Bước 2: Cơ quan quản lý nhà nước về khuyến nông ở xã tổ chức thẩm định nội dung, dự toán kinh phí và trình Ủy ban nhân dân cấp xã trước ngày 15/11 hàng năm;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Bước 3: Ủy ban nhân dân cấp xã phê duyệt kế hoạch khuyến nông trước ngày 30/11 hàng năm và công bố theo quy định.</w:t>
      </w:r>
    </w:p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Cách thức thực hiện: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Hình thức nộp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Thời hạn giải quyết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Phí, lệ phí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Mô tả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tiếp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60 Ngày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Trước ngày 30/11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Thành phần hồ sơ: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>Bao gồm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6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Tên giấy tờ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Mẫu đơn, tờ khai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lượng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- Đề xuất kế hoạch khuyến nông; - Dự toán kinh phí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Đối tượng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Công dân Việt Nam, Người Việt Nam định cư ở nước ngoài, Người nước ngoài, Tổ chức (không bao gồm doanh nghiệp, HTX), Tổ chức nước ngoài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Ủy ban nhân dân cấp xã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có thẩm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Địa chỉ tiếp nhận HS: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được ủy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phối hợp: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Kết quả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Quyết định phê duyệt kế hoạch khuyến nông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Căn cứ pháp lý: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ký hiệu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Trích yếu</w:t>
            </w:r>
          </w:p>
        </w:tc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Ngày ban hành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Cơ quan ban hành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83/2018/NĐ-CP	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Nghị định 83/2018/NĐ-CP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24-05-2018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Chính phủ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Yêu cầu, điều kiện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Không quy định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Từ khóa: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Mô tả: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sectPr>
      <w:pgMar w:left="1702" w:top="1137" w:right="1137" w:bottom="1137"/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
<Relationships xmlns="http://schemas.openxmlformats.org/package/2006/relationships">
<Relationship Id="rId1" Target="settings.xml" Type="http://schemas.openxmlformats.org/officeDocument/2006/relationships/settings"/>
</Relationships>
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2026-05-06T13:15:09Z</dcterms:created>
  <dc:creator>Apache POI</dc:creator>
</cp:coreProperties>
</file>