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(xử lý, lưu giữ chất thải phóng xạ, nguồn phóng xạ đã qua sử dụng tại kho lưu giữ chất thải phóng xạ quốc gia hoặc cơ sở làm dịch vụ xử lý, lưu giữ chất thải phóng xạ, nguồn phóng xạ đã qua sử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xử lý, lưu giữ chất thải phóng xạ, nguồn phóng xạ đã qua sử dụng tại kho lưu giữ chất thải phóng xạ quốc gia hoặc cơ sở làm dịch vụ xử lý, lưu giữ chất thải phóng xạ, nguồn phóng xạ đã qua sử dụng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cấp giấy phép tiến hành công việc bức xạ (xử lý, lưu giữ chất thải phóng xạ, nguồn phóng xạ đã qua sử dụng tại kho lưu giữ chất thải phóng xạ quốc gia hoặc cơ sở làm dịch vụ xử lý, lưu giữ chất thải phóng xạ, nguồn phóng xạ đã qua sử dụng).
+ Trong trường hợp không cấp giấy phép,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50000000 Đồng</w:t>
              <w:t xml:space="preserve"> (Phí thẩm định an toàn: Thẩm định để cấp giấy phép xử lý, lưu giữ chất thải phóng xạ)</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50000000 Đồng</w:t>
              <w:t xml:space="preserve"> (Phí thẩm định an toàn: Thẩm định để cấp giấy phép xử lý, lưu giữ chất thải phóng xạ)</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dịch vụ xác định liều bức xạ cá nhân với tổ chức, cá nhân được cấp giấy đăng ký hoạt động dịch vụ đo liều chiếu xạ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và nhân viên đảm nhiệm công việc được quy định tại khoản 1 Điều 28 Luật Năng lượng nguyên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xạ(xử lý, lưu giữ chất thải phóng xạ, nguồn phóng xạ đã qua sử dụng tại kho lưu giữ chất thải phóng xạ quốc gia hoặc cơ sở làm dịch vụ xử lý, lưu giữ chất thải phóng xạ, nguồn phóng xạ đã qua sử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	</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2026-05-12T20:42:24Z</dcterms:created>
  <dc:creator>Apache POI</dc:creator>
</cp:coreProperties>
</file>