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biên phòng theo cách thức thủ công đối với tàu cá Việt Nam, thuyền viên, hành khách đi trên tàu cá Việt Nam nhập cảnh sau khi đi khai thác thủy sản ở vùng biển ngoài vùng biển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biên giới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Chậm nhất 12 (mười hai) giờ, sau khi tàu về đến khu vực biên giới biển Việt Nam, người làm thủ tục phải nộp và xuất trình cho Biên phòng cửa khẩu cảng các loại giấy tờ theo quy định đối với tàu cá Việt Nam nhập cảnh;</w:t>
      </w:r>
    </w:p>
    <w:p>
      <w:pPr>
        <w:spacing w:after="0" w:before="0" w:lineRule="auto" w:line="276"/>
        <w:jc w:val="both"/>
      </w:pPr>
      <w:r>
        <w:rPr>
          <w:rFonts w:ascii="Times New Roman" w:hAnsi="Times New Roman" w:cs="Times New Roman" w:eastAsia="Times New Roman"/>
          <w:b w:val="false"/>
          <w:sz w:val="26"/>
        </w:rPr>
        <w:t>-	Biên phòng cửa khẩu cảng kiểm tra tính hợp pháp, hợp lệ của các giấy tờ mà người làm thủ tục nộp và xuất trình; hoàn thành thủ tục nhập cảnh cho tàu thuyền, thuyền viên, hành khách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Chậm nhất 01 (một) giờ kể từ khi Biên phòng cửa khẩu cảng tiếp nhận đầy đủ các loại giấy tờ do người làm thủ tục nộp và xuất trình.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Người làm thủ tục nộp, xuất trình các loại giấy tờ tại trụ sở Cảng vụ hàng hải, Cảng vụ đường thủy nội địa hoặc văn phòng đại diện Cảng vụ hàng hải, Cảng vụ đường thủy nội địa.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Chậm nhất 01 (một) giờ kể từ khi Biên phòng cửa khẩu cảng tiếp nhận đầy đủ các loại giấy tờ do người làm thủ tục nộp và xuất trình.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Người làm thủ tục nộp, xuất trình các loại giấy tờ tại trụ sở Cảng vụ hàng hải, Cảng vụ đường thủy nội địa hoặc văn phòng đại diện Cảng vụ hàng hải, Cảng vụ đường thủy nội địa.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thuyền viên</w:t>
            </w:r>
          </w:p>
        </w:tc>
        <w:tc>
          <w:p/>
          <w:p>
            <w:pPr>
              <w:spacing w:after="0" w:before="0" w:lineRule="auto" w:line="276"/>
              <w:jc w:val="left"/>
            </w:pPr>
            <w:r>
              <w:rPr>
                <w:rFonts w:ascii="Times New Roman" w:hAnsi="Times New Roman" w:cs="Times New Roman" w:eastAsia="Times New Roman"/>
                <w:b w:val="false"/>
                <w:sz w:val="26"/>
              </w:rPr>
              <w:t>DANH SÁCH THUYỀN VIÊN.doc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hành khách (nếu có)</w:t>
            </w:r>
          </w:p>
        </w:tc>
        <w:tc>
          <w:p/>
          <w:p>
            <w:pPr>
              <w:spacing w:after="0" w:before="0" w:lineRule="auto" w:line="276"/>
              <w:jc w:val="left"/>
            </w:pPr>
            <w:r>
              <w:rPr>
                <w:rFonts w:ascii="Times New Roman" w:hAnsi="Times New Roman" w:cs="Times New Roman" w:eastAsia="Times New Roman"/>
                <w:b w:val="false"/>
                <w:sz w:val="26"/>
              </w:rPr>
              <w:t>Danhschhnhkhchnuc.docx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chung</w:t>
            </w:r>
          </w:p>
        </w:tc>
        <w:tc>
          <w:p/>
          <w:p>
            <w:pPr>
              <w:spacing w:after="0" w:before="0" w:lineRule="auto" w:line="276"/>
              <w:jc w:val="left"/>
            </w:pPr>
            <w:r>
              <w:rPr>
                <w:rFonts w:ascii="Times New Roman" w:hAnsi="Times New Roman" w:cs="Times New Roman" w:eastAsia="Times New Roman"/>
                <w:b w:val="false"/>
                <w:sz w:val="26"/>
              </w:rPr>
              <w:t>Mẫu bản khai chung.docx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vũ khí và vật liệu nổ (nếu có)</w:t>
            </w:r>
          </w:p>
        </w:tc>
        <w:tc>
          <w:p/>
          <w:p>
            <w:pPr>
              <w:spacing w:after="0" w:before="0" w:lineRule="auto" w:line="276"/>
              <w:jc w:val="left"/>
            </w:pPr>
            <w:r>
              <w:rPr>
                <w:rFonts w:ascii="Times New Roman" w:hAnsi="Times New Roman" w:cs="Times New Roman" w:eastAsia="Times New Roman"/>
                <w:b w:val="false"/>
                <w:sz w:val="26"/>
              </w:rPr>
              <w:t>Bnkhaivkhvvtliunnuc.docx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người trốn trên tàu (nếu có)</w:t>
            </w:r>
          </w:p>
        </w:tc>
        <w:tc>
          <w:p/>
          <w:p>
            <w:pPr>
              <w:spacing w:after="0" w:before="0" w:lineRule="auto" w:line="276"/>
              <w:jc w:val="left"/>
            </w:pPr>
            <w:r>
              <w:rPr>
                <w:rFonts w:ascii="Times New Roman" w:hAnsi="Times New Roman" w:cs="Times New Roman" w:eastAsia="Times New Roman"/>
                <w:b w:val="false"/>
                <w:sz w:val="26"/>
              </w:rPr>
              <w:t>Bnkhaingitrntrntu.docx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 phổ thông và sổ thuyền viên tàu cá của thuyền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Hộ chiếu của hành khách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Đội Thủ tục Biên phòng cửa khẩu cảng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Biên phòng cửa khẩu cảng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Cảng vụ hàng hải, Cảng vụ đường thủy nội địa hoặc văn phòng đại diện Cảng vụ hàng hải, Cảng vụ đường thủy nội địa.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Cảng vụ hàng hải, Trung tâm kiểm dịch Y tế Quốc tế, Cơ quan kiểm dịch thực vật, Cơ quan kiểm dịch động vật cửa khẩu, Cảng vụ Đường thủy nội địa, Hải quan cửa khẩu cảng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phòng cửa khẩu cảng thực hiện kiểm chứng xuất cảnh vào Bản khai chung, Danh sách thuyền viên, Danh sách hành khách (nếu có), hộ chiếu của thuyền viên, hộ chiếu của hành khách (nếu có) và trả lại cho người làm thủ tục 01 (một) Bản khai chung, 01 (một) Danh sách thuyền viên, 01 (một) Danh sách hành khách (nếu có).</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Nhập cảnh, xuất cảnh, quá cảnh, cư trú của người nước ngoài tại Việt Nam</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58/2017/NĐ-CP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Hàng hải Việt Nam về quản lý hoạt động hàng hải</w:t>
            </w:r>
          </w:p>
        </w:tc>
        <w:tc>
          <w:p/>
          <w:p>
            <w:pPr>
              <w:spacing w:after="0" w:before="0" w:lineRule="auto" w:line="276"/>
              <w:jc w:val="left"/>
            </w:pPr>
            <w:r>
              <w:rPr>
                <w:rFonts w:ascii="Times New Roman" w:hAnsi="Times New Roman" w:cs="Times New Roman" w:eastAsia="Times New Roman"/>
                <w:b w:val="false"/>
                <w:sz w:val="26"/>
              </w:rPr>
              <w:t>10-05-2017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33/2010/NĐ-CP</w:t>
            </w:r>
          </w:p>
        </w:tc>
        <w:tc>
          <w:p/>
          <w:p>
            <w:pPr>
              <w:spacing w:after="0" w:before="0" w:lineRule="auto" w:line="276"/>
              <w:jc w:val="left"/>
            </w:pPr>
            <w:r>
              <w:rPr>
                <w:rFonts w:ascii="Times New Roman" w:hAnsi="Times New Roman" w:cs="Times New Roman" w:eastAsia="Times New Roman"/>
                <w:b w:val="false"/>
                <w:sz w:val="26"/>
              </w:rPr>
              <w:t>Về quản lý hoạt động khai thác thủy sản của tổ chức, cá nhân việt nam trên các vùng biển</w:t>
            </w:r>
          </w:p>
        </w:tc>
        <w:tc>
          <w:p/>
          <w:p>
            <w:pPr>
              <w:spacing w:after="0" w:before="0" w:lineRule="auto" w:line="276"/>
              <w:jc w:val="left"/>
            </w:pPr>
            <w:r>
              <w:rPr>
                <w:rFonts w:ascii="Times New Roman" w:hAnsi="Times New Roman" w:cs="Times New Roman" w:eastAsia="Times New Roman"/>
                <w:b w:val="false"/>
                <w:sz w:val="26"/>
              </w:rPr>
              <w:t>31-03-2010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77/2017/NĐ-CP</w:t>
            </w:r>
          </w:p>
        </w:tc>
        <w:tc>
          <w:p/>
          <w:p>
            <w:pPr>
              <w:spacing w:after="0" w:before="0" w:lineRule="auto" w:line="276"/>
              <w:jc w:val="left"/>
            </w:pPr>
            <w:r>
              <w:rPr>
                <w:rFonts w:ascii="Times New Roman" w:hAnsi="Times New Roman" w:cs="Times New Roman" w:eastAsia="Times New Roman"/>
                <w:b w:val="false"/>
                <w:sz w:val="26"/>
              </w:rPr>
              <w:t>Quy định về quản lý, bảo an ninh, trật tự tại cửa khẩu cảng</w:t>
            </w:r>
          </w:p>
        </w:tc>
        <w:tc>
          <w:p/>
          <w:p>
            <w:pPr>
              <w:spacing w:after="0" w:before="0" w:lineRule="auto" w:line="276"/>
              <w:jc w:val="left"/>
            </w:pPr>
            <w:r>
              <w:rPr>
                <w:rFonts w:ascii="Times New Roman" w:hAnsi="Times New Roman" w:cs="Times New Roman" w:eastAsia="Times New Roman"/>
                <w:b w:val="false"/>
                <w:sz w:val="26"/>
              </w:rPr>
              <w:t>03-07-2017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2026-05-23T17:19:46Z</dcterms:created>
  <dc:creator>Apache POI</dc:creator>
</cp:coreProperties>
</file>