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1.003671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817/QĐ-BNV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tự giải thể quỹ</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Hội đồng quản lý quỹ gửi hồ sơ đến Bộ Nội vụ đề nghị tự giải thể quỹ.</w:t>
      </w:r>
    </w:p>
    <w:p>
      <w:pPr>
        <w:spacing w:after="0" w:before="0" w:lineRule="auto" w:line="276"/>
        <w:jc w:val="both"/>
      </w:pPr>
      <w:r>
        <w:rPr>
          <w:rFonts w:ascii="Times New Roman" w:hAnsi="Times New Roman" w:cs="Times New Roman" w:eastAsia="Times New Roman"/>
          <w:b w:val="false"/>
          <w:sz w:val="26"/>
        </w:rPr>
        <w:t>Bước 2: Vụ Tổ chức phi chính phủ xem xét hồ sơ đủ điều kiện thì thụ lý, trong trường hợp hồ sơ chưa đầy đủ theo quy định của pháp luật thì tham mưu Bộ Nội vụ trả lại hồ sơ.</w:t>
      </w:r>
    </w:p>
    <w:p>
      <w:pPr>
        <w:spacing w:after="0" w:before="0" w:lineRule="auto" w:line="276"/>
        <w:jc w:val="both"/>
      </w:pPr>
      <w:r>
        <w:rPr>
          <w:rFonts w:ascii="Times New Roman" w:hAnsi="Times New Roman" w:cs="Times New Roman" w:eastAsia="Times New Roman"/>
          <w:b w:val="false"/>
          <w:sz w:val="26"/>
        </w:rPr>
        <w:t>Bước 3: Vụ Tổ chức phi chính phủ nghiên cứu, thẩm định hồ sơ, thực hiện quy trình lấy ý kiến các cơ quan có liên quan; tổng hợp các ý kiến góp ý đề nghị bổ sung thêm hồ sơ theo ý kiến góp ý (nếu có).</w:t>
      </w:r>
    </w:p>
    <w:p>
      <w:pPr>
        <w:spacing w:after="0" w:before="0" w:lineRule="auto" w:line="276"/>
        <w:jc w:val="both"/>
      </w:pPr>
      <w:r>
        <w:rPr>
          <w:rFonts w:ascii="Times New Roman" w:hAnsi="Times New Roman" w:cs="Times New Roman" w:eastAsia="Times New Roman"/>
          <w:b w:val="false"/>
          <w:sz w:val="26"/>
        </w:rPr>
        <w:t>Bước 4: Trong thời hạn 15 ngày làm việc kể từ ngày kết thúc thời hạn ghi trong thông báo thanh toán nợ và thanh lý tài sản, tài chính của quỹ khi quỹ tự giải thể mà không có đơn khiếu nại, Vụ Tổ chức phi chính phủ xem xét, trình Lãnh đạo Bộ quyết định giải thể và thu hồi giấy phép thành lập và công nhận điều lệ quỹ.</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15 ngày làm việc </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Nộp hồ sơ trực tiếp tại Bộ Nội vụ, qua đường bưu chính công ích hoặc trên môi trường mạng. Hồ sơ phải có xác nhận văn bản đến của cơ quan có thẩm quyền, nếu gửi qua đường bưu chính, thời gian được tính từ ngày xác nhận đến trên văn bản.
15 ngày làm việc kể từ ngày kết thúc thời hạn ghi trong thông báo thanh toán nợ và thanh lý tài sản, tài chính của quỹ khi quỹ tự giải thể mà không có đơn khiếu nại.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Nộp hồ sơ trực tiếp tại Bộ Nội vụ, qua đường bưu chính công ích hoặc trên môi trường mạng. Hồ sơ phải có xác nhận văn bản đến của cơ quan có thẩm quyền, nếu gửi qua đường bưu chính, thời gian được tính từ ngày xác nhận đến trên văn bản.
15 ngày làm việc kể từ ngày kết thúc thời hạn ghi trong thông báo thanh toán nợ và thanh lý tài sản, tài chính của quỹ khi quỹ tự giải thể mà không có đơn khiếu nại.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15 ngày làm việc </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Nộp hồ sơ trực tiếp tại Bộ Nội vụ, qua đường bưu chính công ích hoặc trên môi trường mạng. Hồ sơ phải có xác nhận văn bản đến của cơ quan có thẩm quyền, nếu gửi qua đường bưu chính, thời gian được tính từ ngày xác nhận đến trên văn bản.
15 ngày làm việc kể từ ngày kết thúc thời hạn ghi trong thông báo thanh toán nợ và thanh lý tài sản, tài chính của quỹ khi quỹ tự giải thể mà không có đơn khiếu nại.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giải thể quỹ (theo mẫu);</w:t>
            </w:r>
          </w:p>
        </w:tc>
        <w:tc>
          <w:p/>
          <w:p>
            <w:pPr>
              <w:spacing w:after="0" w:before="0" w:lineRule="auto" w:line="276"/>
              <w:jc w:val="left"/>
            </w:pPr>
            <w:r>
              <w:rPr>
                <w:rFonts w:ascii="Times New Roman" w:hAnsi="Times New Roman" w:cs="Times New Roman" w:eastAsia="Times New Roman"/>
                <w:b w:val="false"/>
                <w:sz w:val="26"/>
              </w:rPr>
              <w:t>Mẫu 1.10 - Đơn đề nghị giải thể quỹ_PL1.docx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Nghị quyết của Hội đồng quản lý quỹ về tự giải thể, trong đó nêu rõ lý do giải thể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kiểm kê tài sản, tài chính của quỹ có chữ ký của Chủ tịch Hội đồng quản lý quỹ, Trưởng Ban Kiểm tra, Giám đốc và phụ trách kế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kiến phương thức xử lý tài sản, tài chính, lao động và thời hạn thanh toán các khoản nợ;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báo thời hạn thanh toán nợ (nếu có) cho các tổ chức và cá nhân có liên quan theo quy định của pháp luật và thông báo liên tiếp trên 03 số báo viết hoặc báo điện tử ở Trung 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chứng minh việc hoàn thành nghĩa vụ tài sản, tài chính của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tiếp tại Bộ Nội vụ, qua đường bưu chính công ích hoặc trên môi trường mạng. Hồ sơ phải có xác nhận văn bản đến của cơ quan có thẩm quyền, nếu gửi qua đường bưu chính, thời gian được tính từ ngày xác nhận đến trên văn bản.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93/2019/NĐ-CP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4/2020/TT-BNV</w:t>
            </w:r>
          </w:p>
        </w:tc>
        <w:tc>
          <w:p/>
          <w:p>
            <w:pPr>
              <w:spacing w:after="0" w:before="0" w:lineRule="auto" w:line="276"/>
              <w:jc w:val="left"/>
            </w:pPr>
            <w:r>
              <w:rPr>
                <w:rFonts w:ascii="Times New Roman" w:hAnsi="Times New Roman" w:cs="Times New Roman" w:eastAsia="Times New Roman"/>
                <w:b w:val="false"/>
                <w:sz w:val="26"/>
              </w:rPr>
              <w:t>Thông tư 4/2020/TT-BNV</w:t>
            </w:r>
          </w:p>
        </w:tc>
        <w:tc>
          <w:p/>
          <w:p>
            <w:pPr>
              <w:spacing w:after="0" w:before="0" w:lineRule="auto" w:line="276"/>
              <w:jc w:val="left"/>
            </w:pPr>
            <w:r>
              <w:rPr>
                <w:rFonts w:ascii="Times New Roman" w:hAnsi="Times New Roman" w:cs="Times New Roman" w:eastAsia="Times New Roman"/>
                <w:b w:val="false"/>
                <w:sz w:val="26"/>
              </w:rPr>
              <w:t>13-10-2020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Quỹ chấm dứt hoạt động kể từ ngày quyết định giải thể quỹ của cơ quan nhà nước có thẩm quyền có hiệu lực.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2026-05-26T18:16:08Z</dcterms:created>
  <dc:creator>Apache POI</dc:creator>
</cp:coreProperties>
</file>