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nhận tổ chức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w:t>
      </w:r>
    </w:p>
    <w:p>
      <w:pPr>
        <w:spacing w:after="0" w:before="0" w:lineRule="auto" w:line="276"/>
        <w:jc w:val="both"/>
      </w:pPr>
      <w:r>
        <w:rPr>
          <w:rFonts w:ascii="Times New Roman" w:hAnsi="Times New Roman" w:cs="Times New Roman" w:eastAsia="Times New Roman"/>
          <w:b w:val="false"/>
          <w:sz w:val="26"/>
        </w:rPr>
        <w:t>Hồ sơ yêu cầu có thể được nộp trực tiếp hoặc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 Bước 2: Xử lý hồ sơ</w:t>
      </w:r>
    </w:p>
    <w:p>
      <w:pPr>
        <w:spacing w:after="0" w:before="0" w:lineRule="auto" w:line="276"/>
        <w:jc w:val="both"/>
      </w:pPr>
      <w:r>
        <w:rPr>
          <w:rFonts w:ascii="Times New Roman" w:hAnsi="Times New Roman" w:cs="Times New Roman" w:eastAsia="Times New Roman"/>
          <w:b w:val="false"/>
          <w:sz w:val="26"/>
        </w:rPr>
        <w:t>+ Trường hợp hồ sơ hợp lệ, Cục Sở hữu trí tuệ ra quyết định ghi nhận tổ chức dịch vụ đại diện sở hữu công nghiệp, ghi nhận vào Sổ đăng ký quốc gia về đại diện sở hữu công nghiệp và công bố trên Công báo sở hữu công nghiệp;</w:t>
      </w:r>
    </w:p>
    <w:p>
      <w:pPr>
        <w:spacing w:after="0" w:before="0" w:lineRule="auto" w:line="276"/>
        <w:jc w:val="both"/>
      </w:pPr>
      <w:r>
        <w:rPr>
          <w:rFonts w:ascii="Times New Roman" w:hAnsi="Times New Roman" w:cs="Times New Roman" w:eastAsia="Times New Roman"/>
          <w:b w:val="false"/>
          <w:sz w:val="26"/>
        </w:rPr>
        <w:t>+ Trường hợp hồ sơ có thiếu sót, Cục Sở hữu trí tuệ ra thông báo các thiếu sót của hồ sơ để tổ chức nộp hồ sơ sửa chữa; hoặc ra thông báo từ chối ghi nhận tổ chức dịch vụ đại diện sở hữu công nghiệp, nếu tổ chức nộp hồ sơ không sửa chữa thiếu sót/sửa chữa thiếu sót không đạt yêu cầu hoặc hồ sơ không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tổ chức dịch vụ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tổ chức dịch vụ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(02 bản);</w:t>
            </w:r>
          </w:p>
        </w:tc>
        <w:tc>
          <w:p/>
          <w:p>
            <w:pPr>
              <w:spacing w:after="0" w:before="0" w:lineRule="auto" w:line="276"/>
              <w:jc w:val="left"/>
            </w:pPr>
            <w:r>
              <w:rPr>
                <w:rFonts w:ascii="Times New Roman" w:hAnsi="Times New Roman" w:cs="Times New Roman" w:eastAsia="Times New Roman"/>
                <w:b w:val="false"/>
                <w:sz w:val="26"/>
              </w:rPr>
              <w:t>E.03 ghi nhan to chuc.doc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 hoặc giấy chứng nhận đăng ký hoạt động của tổ chức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tuyển dụng hoặc hợp đồng lao động của tổ chức đối với người có chứng chỉ hành nghề là người đại diện theo ủy quyền của tổ chức;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ủy quyền đại diện của người đứng đầu tổ chức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tổ chức dịch vụ đại diện sở hữu công nghiệp, Thông báo từ chối ghi nhận tổ chức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ghi nhận tổ chức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2026-05-18T17:27:23Z</dcterms:created>
  <dc:creator>Apache POI</dc:creator>
</cp:coreProperties>
</file>