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(tự xử lý, lưu giữ nguồn phóng xạ đã qua sử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tự xử lý, lưu giữ nguồn phóng xạ đã qua sử dụng nộp hồ sơ cho Cục ATBXHN.</w:t>
      </w:r>
    </w:p>
    <w:p>
      <w:pPr>
        <w:spacing w:after="0" w:before="0" w:lineRule="auto" w:line="276"/>
        <w:jc w:val="both"/>
      </w:pPr>
      <w:r>
        <w:rPr>
          <w:rFonts w:ascii="Times New Roman" w:hAnsi="Times New Roman" w:cs="Times New Roman" w:eastAsia="Times New Roman"/>
          <w:b w:val="false"/>
          <w:sz w:val="26"/>
        </w:rPr>
        <w:t>	Bước 1: Tổ chức, cá nhân tự xử lý, lưu giữ nguồn phóng xạ đã qua sử dụng nộp hồ sơ cho Cục ATBXHN.
Bước 2: Cục ATBXHN xem xét hồ sơ và tổ chức thẩm định:
+ Nếu đủ điều kiện theo quy định hiện hành, Cục ATBXHN cấp giấy phép tiến hành công việc bức xạ (tự xử lý, lưu giữ nguồn phóng xạ đã qua sử dụng).
+ Trong trường hợp không cấp giấy phép,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an toàn: Nguồn phóng xạ đã qua sử dụng thuộc nhóm 1 với số lượng nhỏ hơn 10 nguồn)</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an toàn: Nguồn phóng xạ đã qua sử dụng thuộc nhóm 2 với số lượng nhỏ hơn 10 nguồn)</w:t>
            </w:r>
          </w:p>
          <w:p>
            <w:pPr>
              <w:spacing w:after="0" w:before="0" w:lineRule="auto" w:line="276"/>
              <w:jc w:val="left"/>
            </w:pPr>
            <w:r>
              <w:rPr>
                <w:rFonts w:ascii="Times New Roman" w:hAnsi="Times New Roman" w:cs="Times New Roman" w:eastAsia="Times New Roman"/>
                <w:b w:val="false"/>
                <w:sz w:val="26"/>
              </w:rPr>
              <w:t>Phí : 15000000 Đồng</w:t>
              <w:t xml:space="preserve"> (Phí thẩm định an toàn: Nguồn phóng xạ đã qua sử dụng với số lượng lớn hơn hoặc bằng 10 nguồn hoặc nguồn thuộc nhóm 3)</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an toàn: Nguồn phóng xạ đã qua sử dụng thuộc nhóm 1 với số lượng nhỏ hơn 10 nguồn)</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an toàn: Nguồn phóng xạ đã qua sử dụng thuộc nhóm 2 với số lượng nhỏ hơn 10 nguồn)</w:t>
            </w:r>
          </w:p>
          <w:p>
            <w:pPr>
              <w:spacing w:after="0" w:before="0" w:lineRule="auto" w:line="276"/>
              <w:jc w:val="left"/>
            </w:pPr>
            <w:r>
              <w:rPr>
                <w:rFonts w:ascii="Times New Roman" w:hAnsi="Times New Roman" w:cs="Times New Roman" w:eastAsia="Times New Roman"/>
                <w:b w:val="false"/>
                <w:sz w:val="26"/>
              </w:rPr>
              <w:t>Phí : 15000000 Đồng</w:t>
              <w:t xml:space="preserve"> (Phí thẩm định an toàn: Nguồn phóng xạ đã qua sử dụng với số lượng lớn hơn hoặc bằng 10 nguồn hoặc nguồn thuộc nhóm 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nguồn phóng xạ kín đã qua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(tự xử lý, lưu giữ nguồn phóng xạ đã qua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2026-05-13T13:52:12Z</dcterms:created>
  <dc:creator>Apache POI</dc:creator>
</cp:coreProperties>
</file>