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thành lập đơn vị sự nghiệp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đến nộp hồ sơ tại Phòng Nội vụ;</w:t>
      </w:r>
    </w:p>
    <w:p>
      <w:pPr>
        <w:spacing w:after="0" w:before="0" w:lineRule="auto" w:line="276"/>
        <w:jc w:val="both"/>
      </w:pPr>
      <w:r>
        <w:rPr>
          <w:rFonts w:ascii="Times New Roman" w:hAnsi="Times New Roman" w:cs="Times New Roman" w:eastAsia="Times New Roman"/>
          <w:b w:val="false"/>
          <w:sz w:val="26"/>
        </w:rPr>
        <w:t>- Bước 2: Phòng Nội vụ tiếp nhận, kiểm tra hồ sơ; nếu hồ sơ chưa đầy đủ thủ tục, Phòng Nội vụ gửi hồ sơ lại tổ chức đó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 Bước 3: Thẩm định hồ sơ;</w:t>
      </w:r>
    </w:p>
    <w:p>
      <w:pPr>
        <w:spacing w:after="0" w:before="0" w:lineRule="auto" w:line="276"/>
        <w:jc w:val="both"/>
      </w:pPr>
      <w:r>
        <w:rPr>
          <w:rFonts w:ascii="Times New Roman" w:hAnsi="Times New Roman" w:cs="Times New Roman" w:eastAsia="Times New Roman"/>
          <w:b w:val="false"/>
          <w:sz w:val="26"/>
        </w:rPr>
        <w:t>- Bước 4: Văn bản thẩm định trình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Thẩm định trong thời hạn 15 (mười lăm) ngày làm việc, kể từ ngày nhận đủ hồ sơ hợp lệ (đúng thủ tục).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Thẩm định trong thời hạn 15 (mười lăm) ngày làm việc, kể từ ngày nhận đủ hồ sơ hợp lệ (đúng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giải trình việc tiếp thu ý kiến của các cơ quan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tờ trình thành lập đơn vị sự nghiệp công lập, dự thảo quyết định thành lập đơn vị sự nghiệp công lập, dự thảo quy chế tổ chức và hoạt động của đơn vị sự nghiệp công lập và các tài liệu khác có liên quan (giấy tờ đất đai, kinh phí, nguồn nhân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bằng văn bản của các cơ quan có liên quan về việc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về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 Đề án thành lập tổ chức hành chính, tổ chức sự nghiệp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55/2012/NĐ-CP</w:t>
            </w:r>
          </w:p>
        </w:tc>
        <w:tc>
          <w:p/>
          <w:p>
            <w:pPr>
              <w:spacing w:after="0" w:before="0" w:lineRule="auto" w:line="276"/>
              <w:jc w:val="left"/>
            </w:pPr>
            <w:r>
              <w:rPr>
                <w:rFonts w:ascii="Times New Roman" w:hAnsi="Times New Roman" w:cs="Times New Roman" w:eastAsia="Times New Roman"/>
                <w:b w:val="false"/>
                <w:sz w:val="26"/>
              </w:rPr>
              <w:t>Nghị định 55/2012/NĐ-CP</w:t>
            </w:r>
          </w:p>
        </w:tc>
        <w:tc>
          <w:p/>
          <w:p>
            <w:pPr>
              <w:spacing w:after="0" w:before="0" w:lineRule="auto" w:line="276"/>
              <w:jc w:val="left"/>
            </w:pPr>
            <w:r>
              <w:rPr>
                <w:rFonts w:ascii="Times New Roman" w:hAnsi="Times New Roman" w:cs="Times New Roman" w:eastAsia="Times New Roman"/>
                <w:b w:val="false"/>
                <w:sz w:val="26"/>
              </w:rPr>
              <w:t>28-06-2012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các điều kiện cần thiết để triển khai hoạt động của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2026-05-20T10:17:38Z</dcterms:created>
  <dc:creator>Apache POI</dc:creator>
</cp:coreProperties>
</file>