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thủy sản xuất khẩu không dùng làm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 Trước khi xuất khẩu động vật, sản phẩm động vật thủy sản không dùng làm thực phẩm, chủ hàng gửi 01 bộ hồ sơ đến Chi cục Chăn nuôi và Thú y vùng hoặc Cơ quan quản lý chuyên ngành thú y cấp tỉnh được Cục Chăn nuôi và Thú y ủy quyền (sau đây gọi là Cơ quan kiểm dịch động vật cửa khẩu).</w:t>
      </w:r>
    </w:p>
    <w:p>
      <w:pPr>
        <w:spacing w:after="0" w:before="0" w:lineRule="auto" w:line="276"/>
        <w:jc w:val="both"/>
      </w:pPr>
      <w:r>
        <w:rPr>
          <w:rFonts w:ascii="Times New Roman" w:hAnsi="Times New Roman" w:cs="Times New Roman" w:eastAsia="Times New Roman"/>
          <w:b w:val="false"/>
          <w:sz w:val="26"/>
        </w:rPr>
        <w:t>Bước 2: Tiếp nhận và kiểm tra hồ sơ
Trong thời hạn 01 ngày làm việc kể từ ngày nhận được hồ sơ, Cơ quan kiểm dịch động vật cửa khẩu tiến hành xem xét tính đầy đủ, hợp lệ của hồ sơ và thông báo cho chủ hàng thời gian, địa điểm tiến hành kiểm dịch. Trường hợp hồ sơ chưa đầy đủ, hợp lệ, Cơ quan kiểm dịch động vật cửa khẩu trả lời chủ hàng bằng văn bản hoặc phản hồi qua Cổng thông tin một cửa quốc gia hoặc Cổng dịch vụ công hoặc thư điện tử và nêu rõ lý do.</w:t>
      </w:r>
    </w:p>
    <w:p>
      <w:pPr>
        <w:spacing w:after="0" w:before="0" w:lineRule="auto" w:line="276"/>
        <w:jc w:val="both"/>
      </w:pPr>
      <w:r>
        <w:rPr>
          <w:rFonts w:ascii="Times New Roman" w:hAnsi="Times New Roman" w:cs="Times New Roman" w:eastAsia="Times New Roman"/>
          <w:b w:val="false"/>
          <w:sz w:val="26"/>
        </w:rPr>
        <w:t>Bước 3: Thực hiện nội dung kiểm dịch
Cơ quan kiểm dịch động vật cửa khẩu thực hiện như sau:
- Kiểm tra lâm sàng đối với động vật thủy sản, kiểm tra thực trạng hàng hóa đối với sản phẩm động vật thủy sản, đối chiếu thông tin lô hàng với hồ sơ kiểm dịch;
- Thực hiện theo các nội dung yêu cầu vệ sinh thú y của nước nhập khẩu hoặc chủ hàng (nếu có).</w:t>
      </w:r>
    </w:p>
    <w:p>
      <w:pPr>
        <w:spacing w:after="0" w:before="0" w:lineRule="auto" w:line="276"/>
        <w:jc w:val="both"/>
      </w:pPr>
      <w:r>
        <w:rPr>
          <w:rFonts w:ascii="Times New Roman" w:hAnsi="Times New Roman" w:cs="Times New Roman" w:eastAsia="Times New Roman"/>
          <w:b w:val="false"/>
          <w:sz w:val="26"/>
        </w:rPr>
        <w:t>Bước 4: Cấp Giấy chứng nhận kiểm dịch
- Đối với lô hàng phải lấy mẫu xét nghiệm: Trong thời hạn 05 ngày làm việc kể từ ngày thực hiện kiểm dịch, nếu đáp ứng yêu cầu kiểm dịch, Cơ quan kiểm dịch động vật cửa khẩu cấp Giấy chứng nhận kiểm dịch động vật, sản phẩm động vật thủy sản xuất khẩu theo mẫu 09 TS theo quy định tại Phụ lục V ban hành kèm theo Thông tư số 03/2026/TT-BNNMT ngày 13/01/2026;
- Đối với lô hàng không phải lấy mẫu xét nghiệm: Trong thời hạn 01 ngày làm việc kể từ ngày thực hiện kiểm dịch, nếu đáp ứng yêu cầu kiểm dịch, Cơ quan kiểm dịch động vật cửa khẩu cấp Giấy chứng nhận kiểm dịch động vật, sản phẩm động vật thủy sản xuất khẩu theo mẫu 09 TS theo quy định tại Phụ lục V ban hành kèm theo Thông tư số 03/2026/TT-BNNMT ngày 13/01/2026;
- Hình thức cấp Giấy chứng nhận kiểm dịch: bản điện tử trong trường hợp hồ sơ được gửi qua Cổng thông tin một cửa quốc gia hoặc qua Cổng dịch vụ công; bản giấy trong trường hợp hồ sơ được gửi qua dịch vụ bưu chính công ích hoặc thư điện tử hoặc fax hoặc gửi trực tiếp hoặc theo yêu cầu của chủ hàng.
Trường hợp chủ hàng hoặc nước nhập khẩu không yêu cầu kiểm dịch, chủ hàng phải thực hiện kiểm dịch vận chuyển ra khỏi địa bàn cấp tỉnh theo quy định tại các Điều 4, 5, 6, 7 và 8 Thông tư số 03/2026/TT-BNNMT ngày 13/01/2026 (chi tiết thực hiện theo thủ tục hành chính: Cấp giấy chứng nhận kiểm dịch động vật, sản phẩm động vật thủy sản vận chuyển ra khỏi địa bàn cấp Tỉnh).</w:t>
      </w:r>
    </w:p>
    <w:p>
      <w:pPr>
        <w:spacing w:after="0" w:before="0" w:lineRule="auto" w:line="276"/>
        <w:jc w:val="both"/>
      </w:pPr>
      <w:r>
        <w:rPr>
          <w:rFonts w:ascii="Times New Roman" w:hAnsi="Times New Roman" w:cs="Times New Roman" w:eastAsia="Times New Roman"/>
          <w:b w:val="false"/>
          <w:sz w:val="26"/>
        </w:rPr>
        <w:t>Bước 5. Kiểm soát động vật, sản phẩm động vật tại cửa khẩu xuất, Cơ quan kiểm dịch động vật cửa khẩu thực hiện như sau:
- Kiểm tra Giấy chứng nhận kiểm dịch;
- Xác nhận đã kiểm tra vào Giấy chứng nhận kiểm dịch hoặc thực hiện cấp đổi Giấy chứng nhận kiểm dịch xuất khẩu theo yêu cầu của chủ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Đối với lô hàng phải lấy mẫu xét nghiệm: Trong thời hạn 05 ngày làm việc kể từ ngày thực hiện kiểm dịch, nếu đáp ứng yêu cầu kiểm dịch, Cơ quan kiểm dịch động vật cửa khẩu cấp Giấy chứng nhận kiểm dịch động vật, sản phẩm động vật thủy sản xuất khẩu.
- Đối với lô hàng không phải lấy mẫu xét nghiệm: Trong thời hạn 01 ngày làm việc kể từ ngày thực hiện kiểm dịch, nếu đáp ứng yêu cầu kiểm dịch, Cơ quan kiểm dịch động vật cửa khẩu cấp Giấy chứng nhận kiểm dịch động vật, sản phẩm động vật thủy sản xuất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 Đối với lô hàng phải lấy mẫu xét nghiệm: Trong thời hạn 05 ngày làm việc kể từ ngày thực hiện kiểm dịch, nếu đáp ứng yêu cầu kiểm dịch, Cơ quan kiểm dịch động vật cửa khẩu cấp Giấy chứng nhận kiểm dịch động vật, sản phẩm động vật thủy sản xuất khẩu.
- Đối với lô hàng không phải lấy mẫu xét nghiệm: Trong thời hạn 01 ngày làm việc kể từ ngày thực hiện kiểm dịch, nếu đáp ứng yêu cầu kiểm dịch, Cơ quan kiểm dịch động vật cửa khẩu cấp Giấy chứng nhận kiểm dịch động vật, sản phẩm động vật thủy sản xuất khẩu.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 Đối với lô hàng phải lấy mẫu xét nghiệm: Trong thời hạn 05 ngày làm việc kể từ ngày thực hiện kiểm dịch, nếu đáp ứng yêu cầu kiểm dịch, Cơ quan kiểm dịch động vật cửa khẩu cấp Giấy chứng nhận kiểm dịch động vật, sản phẩm động vật thủy sản xuất khẩu.
- Đối với lô hàng không phải lấy mẫu xét nghiệm: Trong thời hạn 01 ngày làm việc kể từ ngày thực hiện kiểm dịch, nếu đáp ứng yêu cầu kiểm dịch, Cơ quan kiểm dịch động vật cửa khẩu cấp Giấy chứng nhận kiểm dịch động vật, sản phẩm động vật thủy sản xuất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khai báo kiểm dịch động vật, sản phẩm động vật thủy sản xuất khẩu, nhập khẩu</w:t>
            </w:r>
          </w:p>
        </w:tc>
        <w:tc>
          <w:p/>
          <w:p>
            <w:pPr>
              <w:spacing w:after="0" w:before="0" w:lineRule="auto" w:line="276"/>
              <w:jc w:val="left"/>
            </w:pPr>
            <w:r>
              <w:rPr>
                <w:rFonts w:ascii="Times New Roman" w:hAnsi="Times New Roman" w:cs="Times New Roman" w:eastAsia="Times New Roman"/>
                <w:b w:val="false"/>
                <w:sz w:val="26"/>
              </w:rPr>
              <w:t>Mau03TS.docx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thể hiện yêu cầu nội dung vệ sinh thú y của nước nhập khẩu hoặc chủ hàng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xác nhận của doanh nghiệp Giấy phép xuất khẩu thủy sản do Cơ quan có thẩm quyền cấp đối với các loài thủy sản xuất khẩu có điều kiện theo quy định của pháp luật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Giấy chứng nhận kiểm dịch của Cơ quan có thẩm quyền của nước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vùng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động vật, sản phẩm động vật thủy sản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283/2016/TT-BTC</w:t>
            </w:r>
          </w:p>
        </w:tc>
        <w:tc>
          <w:p/>
          <w:p>
            <w:pPr>
              <w:spacing w:after="0" w:before="0" w:lineRule="auto" w:line="276"/>
              <w:jc w:val="left"/>
            </w:pPr>
            <w:r>
              <w:rPr>
                <w:rFonts w:ascii="Times New Roman" w:hAnsi="Times New Roman" w:cs="Times New Roman" w:eastAsia="Times New Roman"/>
                <w:b w:val="false"/>
                <w:sz w:val="26"/>
              </w:rPr>
              <w:t>QQuy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2026-05-19T12:36:13Z</dcterms:created>
  <dc:creator>Apache POI</dc:creator>
</cp:coreProperties>
</file>