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đăng ký hoạt động thử nghiệm chất lượng sản phẩm, hàng hóa vật liệu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Bước 1: Tiếp nhận hồ sơ.Tổ chức, doanh nghiệp nộp 01 bộ hồ sơ đến Bộ Xây dựng số 37 phố Lê Đại Hành, Quận Hai Bà Trưng, Thành phố Hà Nội theo một trong các hình thức sau:</w:t>
      </w:r>
    </w:p>
    <w:p>
      <w:pPr>
        <w:spacing w:after="0" w:before="0" w:lineRule="auto" w:line="276"/>
        <w:jc w:val="both"/>
      </w:pPr>
      <w:r>
        <w:rPr>
          <w:rFonts w:ascii="Times New Roman" w:hAnsi="Times New Roman" w:cs="Times New Roman" w:eastAsia="Times New Roman"/>
          <w:b w:val="false"/>
          <w:sz w:val="26"/>
        </w:rPr>
        <w:t>- Nộp hồ sơ trực tiếp: Bản sao có chứng thực hoặc bản sao kèm theo bản chính để đối chiếu.</w:t>
      </w:r>
    </w:p>
    <w:p>
      <w:pPr>
        <w:spacing w:after="0" w:before="0" w:lineRule="auto" w:line="276"/>
        <w:jc w:val="both"/>
      </w:pPr>
      <w:r>
        <w:rPr>
          <w:rFonts w:ascii="Times New Roman" w:hAnsi="Times New Roman" w:cs="Times New Roman" w:eastAsia="Times New Roman"/>
          <w:b w:val="false"/>
          <w:sz w:val="26"/>
        </w:rPr>
        <w:t>- Nộp hồ sơ qua dịch vụ bưu điện: Bản sao có chứng thực.</w:t>
      </w:r>
    </w:p>
    <w:p>
      <w:pPr>
        <w:shd w:val="clear" w:color="auto" w:fill="F2F6F9"/>
        <w:spacing w:after="0" w:before="120" w:lineRule="auto" w:line="276"/>
        <w:jc w:val="both"/>
      </w:pPr>
      <w:r>
        <w:rPr>
          <w:rFonts w:ascii="Times New Roman" w:hAnsi="Times New Roman" w:cs="Times New Roman" w:eastAsia="Times New Roman"/>
          <w:b w:val="true"/>
          <w:sz w:val="26"/>
        </w:rPr>
        <w:t>Bước 2: Xử lý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Bộ Xây dựng thông báo bằng văn bản yêu cầu tổ chức chứng nhận sửa đổi, bổ sung đối với trường hợp hồ sơ không đầy đủ theo quy định.</w:t>
      </w:r>
    </w:p>
    <w:p>
      <w:pPr>
        <w:spacing w:after="0" w:before="0" w:lineRule="auto" w:line="276"/>
        <w:jc w:val="both"/>
      </w:pPr>
      <w:r>
        <w:rPr>
          <w:rFonts w:ascii="Times New Roman" w:hAnsi="Times New Roman" w:cs="Times New Roman" w:eastAsia="Times New Roman"/>
          <w:b w:val="false"/>
          <w:sz w:val="26"/>
        </w:rPr>
        <w:t>- Trong thời hạn 10 ngày làm việc, kể từ khi nhận được hồ sơ đầy đủ và hợp lệ, Bộ Xây dựng chịu trách nhiệm cấp Giấy chứng nhận cho tổ chức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- 10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- 10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Tài liệu chứng minh năng lực hoạt động thử nghiệm,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tổ chức thử nghiệm đã được tổ chức công nhận hoặc tổ chức công nhận nước ngoài công nhận hoạt động thử nghiệm thì nộp bản sao Chứng chỉ công nhận kèm theo phạm vi được công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tổ chức thử nghiệm chưa được công nhận thì nộp các tài liệu, quy trình thử nghiệm và các tài liệu khác liên quan để chứng minh năng lực hoạt động phù hợp với các yêu cầu của TCVN ISO/IEC 17025:2007 hoặc tiêu chuẩn quốc tế ISO/IEC 17025:2005 hoặc tiêu chuẩn quốc gia, tiêu chuẩn quốc tế đối với thử nghiệm vật liệu xây dựng. - Mẫu Phiếu kết quả thử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thử nghiệm theo Mẫu số 01, Nghị định số 107/2016/NĐ-CP ngày 01/7/2016 của Chính phủ quy định về điều kiện kinh doanh dịch vụ đánh giá sự phù hợp</w:t>
            </w:r>
          </w:p>
        </w:tc>
        <w:tc>
          <w:p/>
          <w:p>
            <w:pPr>
              <w:spacing w:after="0" w:before="0" w:lineRule="auto" w:line="276"/>
              <w:jc w:val="left"/>
            </w:pPr>
            <w:r>
              <w:rPr>
                <w:rFonts w:ascii="Times New Roman" w:hAnsi="Times New Roman" w:cs="Times New Roman" w:eastAsia="Times New Roman"/>
                <w:b w:val="false"/>
                <w:sz w:val="26"/>
              </w:rPr>
              <w:t>Dơn dang ky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hoặc Giấy chứng nhận đăng ký doanh nghiệp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thử nghiệm viên theo Mẫu số 02, Nghị định số 107/2016/NĐ-CP</w:t>
            </w:r>
          </w:p>
        </w:tc>
        <w:tc>
          <w:p/>
          <w:p>
            <w:pPr>
              <w:spacing w:after="0" w:before="0" w:lineRule="auto" w:line="276"/>
              <w:jc w:val="left"/>
            </w:pPr>
            <w:r>
              <w:rPr>
                <w:rFonts w:ascii="Times New Roman" w:hAnsi="Times New Roman" w:cs="Times New Roman" w:eastAsia="Times New Roman"/>
                <w:b w:val="false"/>
                <w:sz w:val="26"/>
              </w:rPr>
              <w:t>Danh sach thu nghiem vien cua to chuc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máy móc, thiết bị, dụng cụ thử nghiệm, đo lường phục vụ hoạt động thử nghiệm đối với lĩnh vực thử nghiệm đăng ký theo Mẫu số 04, Nghị định số 107/2016/NĐ-CP</w:t>
            </w:r>
          </w:p>
        </w:tc>
        <w:tc>
          <w:p/>
          <w:p>
            <w:pPr>
              <w:spacing w:after="0" w:before="0" w:lineRule="auto" w:line="276"/>
              <w:jc w:val="left"/>
            </w:pPr>
            <w:r>
              <w:rPr>
                <w:rFonts w:ascii="Times New Roman" w:hAnsi="Times New Roman" w:cs="Times New Roman" w:eastAsia="Times New Roman"/>
                <w:b w:val="false"/>
                <w:sz w:val="26"/>
              </w:rPr>
              <w:t>Danh muc may moc thiet bi, dung cu thu nghiem, do luong phuc vu hoat dong thu nghiem.docx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 Bộ Xây dựng số 37 phố Lê Đại Hành, Quận Hai Bà Trưng, Thành phố Hà Nội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Thủ tục cấp bổ sung, sửa đổi Giấy chứng nhận đăng ký hoạt động giám định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 Là tổ chức được thành lập theo quy định của pháp luật.
- Có hệ thống quản lý và năng lực hoạt động đáp ứng các yêu cầu quy định trong tiêu chuẩn quốc gia TCVN ISO/IEC 17025:2007 hoặc tiêu chuẩn quốc tế ISO/IEC 17025:2005 hoặc tiêu chuẩn quốc gia, tiêu chuẩn quốc tế đối với thử nghiệm chuyên ngành.
- Có ít nhất 04 thử nghiệm viên chính thức (viên chức hoặc lao động ký hợp đồng có thời hạn từ 12 tháng trở lên hoặc lao động ký hợp đồng không xác định thời hạn), được đào tạo về tiêu chuẩn quốc gia TCVN ISO/IEC 17025:2007 hoặc tiêu chuẩn quốc tế ISO/IEC 17025:2005 hoặc tiêu chuẩn quốc gia, tiêu chuẩn quốc tế đối với thử nghiệm vật liệu xây dựng.
- Trước khi Giấy chứng nhận hết thời hạn hiệu lực 60 ngày, nếu có nhu cầu tiếp tục tham gia hoạt động thử nghiệm, tổ chức thử nghiệm phải lập 01 bộ hồ sơ như đối với trường hợp cấp mới và gửi về Bộ Xây dựng.
- Có máy móc, thiết bị, dụng cụ thử nghiệm, đo lường phù hợp với quy định của pháp luật và phù hợp, với lĩnh vực hoạt động thử nghiệm vật liệu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2026-05-20T05:34:04Z</dcterms:created>
  <dc:creator>Apache POI</dc:creator>
</cp:coreProperties>
</file>