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1.003778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mạng viễn thông dùng riêng sử dụng tần số thuộc nghiệp vụ di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mạng viễn thông dùng riêng sử dụng tần số thuộc nghiệp vụ di động theo quy định tại khoản 1 Điều 16 Thông tư số 04/2021/TT-BTTTT và nộp hồ sơ đến Cục Tần số vô tuyến điện.
- Sau khi hồ sơ được tiếp nhận, Cục Tần số vô tuyến điện cấp giấy phép sử dụng tần số và thiết bị vô tuyến điện đối với mạng viễn thông dùng riêng sử dụng tần số thuộc nghiệp vụ di động trong thời hạn 20 ngày làm việc kể từ ngày nhận được hồ sơ đầy đủ, đúng quy định.
- Trường hợp hồ sơ chưa đầy đủ, chưa đúng quy định thì trong thời hạn 05 ngày làm việc kể từ ngày nhận được hồ sơ, Cục Tần số vô tuyến điện có trách nhiệm thông báo, hướng dẫn cho tổ chức, cá nhân để bổ sung, hoàn thiện hồ sơ.
- Trường hợp từ chối cấp giấy phép, Cục Tần số vô tuyến điện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Nộp trực tiếp tại Cục Tần số vô tuyến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Nộp trực tuyến qua Cổng dịch vụ công: Cổng dịch vụ công của Bộ Thông tin và Truyền thông (http://dichvucong.mic.gov.vn) hoặc Cổng dịch vụ công của Cục Tần số vô tuyến điện (http://dichvucong.rfd.gov.vn).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Nộp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theo mẫu 1g quy định tại Phụ lục II của Thông tư số 04/2021/TT-BTTTT</w:t>
            </w:r>
          </w:p>
        </w:tc>
        <w:tc>
          <w:p/>
          <w:p>
            <w:pPr>
              <w:spacing w:after="0" w:before="0" w:lineRule="auto" w:line="276"/>
              <w:jc w:val="left"/>
            </w:pPr>
            <w:r>
              <w:rPr>
                <w:rFonts w:ascii="Times New Roman" w:hAnsi="Times New Roman" w:cs="Times New Roman" w:eastAsia="Times New Roman"/>
                <w:b w:val="false"/>
                <w:sz w:val="26"/>
              </w:rPr>
              <w:t>1.003778-Mẫu 1g TT04.docx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bản chính để đối chiếu hoặc bản sao điện tử có giá trị pháp lý của một trong các tài liệu sau: + Căn cước công dân hoặc Giấy chứng minh nhân dân hoặc Hộ chiếu còn thời hạn (đối với cá nhân đề nghị cấp giấy phép); hoặc + Giấy chứng nhận đăng ký hộ kinh doanh (đối với hộ kinh doanh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tc>
      </w:tr>
      <w:tr>
        <w:tc>
          <w:p/>
          <w:p>
            <w:pPr>
              <w:spacing w:after="0" w:before="0" w:lineRule="auto" w:line="276"/>
              <w:jc w:val="left"/>
            </w:pPr>
            <w:r>
              <w:rPr>
                <w:rFonts w:ascii="Times New Roman" w:hAnsi="Times New Roman" w:cs="Times New Roman" w:eastAsia="Times New Roman"/>
                <w:b w:val="false"/>
                <w:sz w:val="26"/>
              </w:rPr>
              <w:t>04/2021/TT-BTTTT</w:t>
            </w:r>
          </w:p>
        </w:tc>
        <w:tc>
          <w:p/>
          <w:p>
            <w:pPr>
              <w:spacing w:after="0" w:before="0" w:lineRule="auto" w:line="276"/>
              <w:jc w:val="left"/>
            </w:pPr>
            <w:r>
              <w:rPr>
                <w:rFonts w:ascii="Times New Roman" w:hAnsi="Times New Roman" w:cs="Times New Roman" w:eastAsia="Times New Roman"/>
                <w:b w:val="false"/>
                <w:sz w:val="26"/>
              </w:rPr>
              <w:t>Thông tư 04/2021/TT-BTTTT</w:t>
            </w:r>
          </w:p>
        </w:tc>
        <w:tc>
          <w:p/>
          <w:p>
            <w:pPr>
              <w:spacing w:after="0" w:before="0" w:lineRule="auto" w:line="276"/>
              <w:jc w:val="left"/>
            </w:pPr>
            <w:r>
              <w:rPr>
                <w:rFonts w:ascii="Times New Roman" w:hAnsi="Times New Roman" w:cs="Times New Roman" w:eastAsia="Times New Roman"/>
                <w:b w:val="false"/>
                <w:sz w:val="26"/>
              </w:rPr>
              <w:t>13-08-2021</w:t>
            </w:r>
          </w:p>
        </w:tc>
        <w:tc>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Sử dụng tần số và thiết bị vô tuyến điện vào mục đích và nghiệp vụ vô tuyến điện mà pháp luật không cấm;
- Có phương án sử dụng tần số vô tuyến điện khả thi, phù hợp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toàn, an ninh thông tin; kiểm tra, giải quyết nhiễu có hại và an toàn bức xạ vô tuyến điện;
- Có giấy phép viễn thông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2026-05-19T13:01:07Z</dcterms:created>
  <dc:creator>Apache POI</dc:creator>
</cp:coreProperties>
</file>