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hoạt động xây dựng hạng II, III (trường hợp chứng chỉ mất, hư hỏng, hết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Cá nhân đề nghị cấp lại chứng chỉ hành nghề hoạt động xây dựng hạng II, hạng III gửi 01 bộ hồ sơ theo quy định qua mạng trực tuyến hoặc qua đường bưu điện hoặc nộp trực tiếp tại Sở Xây dựng/Tổ chức xã hội - nghề nghiệp đã được công nhận.</w:t>
      </w:r>
    </w:p>
    <w:p>
      <w:pPr>
        <w:spacing w:after="0" w:before="0" w:lineRule="auto" w:line="276"/>
        <w:jc w:val="both"/>
      </w:pPr>
      <w:r>
        <w:rPr>
          <w:rFonts w:ascii="Times New Roman" w:hAnsi="Times New Roman" w:cs="Times New Roman" w:eastAsia="Times New Roman"/>
          <w:b w:val="false"/>
          <w:sz w:val="26"/>
        </w:rPr>
        <w:t>- Trong thời hạn 05 ngày kể từ ngày nhận được hồ sơ, Sở Xây dựng/Tổ chức xã hội - nghề nghiệp đã được công nhận thông báo một lần bằng văn bản tới cá nhân đề nghị cấp chứng chỉ hành nghề hoạt động xây dựng trường hợp hồ sơ không đầy đủ hoặc không hợp lệ.</w:t>
      </w:r>
    </w:p>
    <w:p>
      <w:pPr>
        <w:spacing w:after="0" w:before="0" w:lineRule="auto" w:line="276"/>
        <w:jc w:val="both"/>
      </w:pPr>
      <w:r>
        <w:rPr>
          <w:rFonts w:ascii="Times New Roman" w:hAnsi="Times New Roman" w:cs="Times New Roman" w:eastAsia="Times New Roman"/>
          <w:b w:val="false"/>
          <w:sz w:val="26"/>
        </w:rPr>
        <w:t>- Đối với trường hợp cấp lại chứng chỉ hành nghề hoạt động xây dựng hạng II, III do hết hạn, cơ quan có thẩm quyền cấp chứng chỉ hành nghề có trách nhiệm tổ chức sát hạch cho cá nhân đề nghị cấp chứng chỉ hành nghề. Trường hợp cá nhân có nhu cầu đăng ký sát hạch trước khi nộp hồ sơ đề nghị cấp chứng chỉ hành nghề thì gửi tờ khai đăng ký sát hạch theo mẫu tại Phụ lục II Nghị định này đến cơ quan có thẩm quyền cấp chứng chỉ hành nghề. Việc sát hạch được tiến hành định kỳ hàng tháng hoặc đột xuất do thủ trưởng cơ quan điều chỉnh, bổ sung chứng chỉ hành nghề quyết định.</w:t>
      </w:r>
    </w:p>
    <w:p>
      <w:pPr>
        <w:spacing w:after="0" w:before="0" w:lineRule="auto" w:line="276"/>
        <w:jc w:val="both"/>
      </w:pPr>
      <w:r>
        <w:rPr>
          <w:rFonts w:ascii="Times New Roman" w:hAnsi="Times New Roman" w:cs="Times New Roman" w:eastAsia="Times New Roman"/>
          <w:b w:val="false"/>
          <w:sz w:val="26"/>
        </w:rPr>
        <w:t>- Nội dung sát hạch bao gồm phần câu hỏi về kinh nghiệm nghề nghiệp và phần câu hỏi về kiến thức pháp luật. Trường hợp cá nhân có chứng chỉ hành nghề cấp theo quy định của Luật Xây dựng năm 2003 còn thời hạn sử dụng thì khi tham dự sát hạch được miễn nội dung về kiến thức chuyên môn đối với lĩnh vực hành nghề ghi trên chứng chỉ. Kết quả sát hạch được bảo lưu trong thời gian 06 tháng kể từ ngày sát hạch để làm căn cứ xét điều chỉnh, bổ sung chứng chỉ năng lực hành nghề.</w:t>
      </w:r>
    </w:p>
    <w:p>
      <w:pPr>
        <w:spacing w:after="0" w:before="0" w:lineRule="auto" w:line="276"/>
        <w:jc w:val="both"/>
      </w:pPr>
      <w:r>
        <w:rPr>
          <w:rFonts w:ascii="Times New Roman" w:hAnsi="Times New Roman" w:cs="Times New Roman" w:eastAsia="Times New Roman"/>
          <w:b w:val="false"/>
          <w:sz w:val="26"/>
        </w:rPr>
        <w:t>- Trong thời hạn 10 ngày kể từ ngày nhận đủ hồ sơ hợp lệ, Sở Xây dựng/Tổ chức xã hội - nghề nghiệp đã được công nhận có trách nhiệm cấp chứng chỉ hành nghề hoạt động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(300.000 đồng/chứng chỉ theo quy định tại Điểm a Khoản 1 Điều 4 Thông tư số 172/2016/TT-BTC ngày 27/10/2016 của Bộ Tài chính quy định mức thu, chế độ thu, nộp lệ phí cấp giấy phép hoạt động xây dựng. )</w:t>
              <w:br/>
              <w:t>File đính kèm: Thong tu 172-2016 cua Bo Tai chinh.pdf</w:t>
            </w:r>
          </w:p>
          <w:p>
            <w:pPr>
              <w:spacing w:after="0" w:before="0" w:lineRule="auto" w:line="276"/>
              <w:jc w:val="left"/>
            </w:pPr>
            <w:r>
              <w:rPr>
                <w:rFonts w:ascii="Times New Roman" w:hAnsi="Times New Roman" w:cs="Times New Roman" w:eastAsia="Times New Roman"/>
                <w:b w:val="false"/>
                <w:sz w:val="26"/>
              </w:rPr>
              <w:t>Mức giá : 500000 Đồng</w:t>
              <w:t xml:space="preserve"> (Chi phí sát hạch do tổ chức xã hội nghề nghiệp được công nhận đủ điều kiện cấp chứng chỉ hành nghề tổ chức xây dựng tổ chức: 500.000đ/lượt sát hạch theo quy định tại Quyết định số 970/QĐ-BXD ngày 21/9/2017 của Bộ trưởng Bộ Xây dựng)</w:t>
            </w:r>
          </w:p>
          <w:p>
            <w:pPr>
              <w:spacing w:after="0" w:before="0" w:lineRule="auto" w:line="276"/>
              <w:jc w:val="left"/>
            </w:pPr>
            <w:r>
              <w:rPr>
                <w:rFonts w:ascii="Times New Roman" w:hAnsi="Times New Roman" w:cs="Times New Roman" w:eastAsia="Times New Roman"/>
                <w:b w:val="false"/>
                <w:sz w:val="26"/>
              </w:rPr>
              <w:t>Mức giá : 450000 Đồng</w:t>
              <w:t xml:space="preserve"> (Chi phí sát hạch do tổ chức xã hội nghề nghiệp được công nhận đủ điều kiện cấp chứng chỉ hành nghề tổ chức xây dựng tổ chức do Sở Xây dựng địa phương tổ chức theo quy định tại Quyết định số 970/QĐ-BXD ngày 21/9/2017 của Bộ trưởng Bộ Xây dựng)</w:t>
              <w:br/>
              <w:t>File đính kèm: Quyet dinh 970 cua BXD ve chi phi sat hach.pdf</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(300.000 đồng/chứng chỉ theo quy định tại Điểm a Khoản 1 Điều 4 Thông tư số 172/2016/TT-BTC ngày 27/10/2016 của Bộ Tài chính quy định mức thu, chế độ thu, nộp lệ phí cấp giấy phép hoạt động xây dựng. )</w:t>
              <w:br/>
              <w:t>File đính kèm: Thong tu 172-2016 cua Bo Tai chinh.pdf</w:t>
            </w:r>
          </w:p>
          <w:p>
            <w:pPr>
              <w:spacing w:after="0" w:before="0" w:lineRule="auto" w:line="276"/>
              <w:jc w:val="left"/>
            </w:pPr>
            <w:r>
              <w:rPr>
                <w:rFonts w:ascii="Times New Roman" w:hAnsi="Times New Roman" w:cs="Times New Roman" w:eastAsia="Times New Roman"/>
                <w:b w:val="false"/>
                <w:sz w:val="26"/>
              </w:rPr>
              <w:t>Mức giá : 500000 Đồng</w:t>
              <w:t xml:space="preserve"> (Chi phí sát hạch do tổ chức xã hội nghề nghiệp được công nhận đủ điều kiện cấp chứng chỉ hành nghề tổ chức xây dựng tổ chức: 500.000đ/lượt sát hạch theo quy định tại Quyết định số 970/QĐ-BXD ngày 21/9/2017 của Bộ trưởng Bộ Xây dựng)</w:t>
            </w:r>
          </w:p>
          <w:p>
            <w:pPr>
              <w:spacing w:after="0" w:before="0" w:lineRule="auto" w:line="276"/>
              <w:jc w:val="left"/>
            </w:pPr>
            <w:r>
              <w:rPr>
                <w:rFonts w:ascii="Times New Roman" w:hAnsi="Times New Roman" w:cs="Times New Roman" w:eastAsia="Times New Roman"/>
                <w:b w:val="false"/>
                <w:sz w:val="26"/>
              </w:rPr>
              <w:t>Mức giá : 450000 Đồng</w:t>
              <w:t xml:space="preserve"> (Chi phí sát hạch do tổ chức xã hội nghề nghiệp được công nhận đủ điều kiện cấp chứng chỉ hành nghề tổ chức xây dựng tổ chức do Sở Xây dựng địa phương tổ chức theo quy định tại Quyết định số 970/QĐ-BXD ngày 21/9/2017 của Bộ trưởng Bộ Xây dựng)</w:t>
              <w:br/>
              <w:t>File đính kèm: Quyet dinh 970 cua BXD ve chi phi sat hach.pdf</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(300.000 đồng/chứng chỉ theo quy định tại Điểm a Khoản 1 Điều 4 Thông tư số 172/2016/TT-BTC ngày 27/10/2016 của Bộ Tài chính quy định mức thu, chế độ thu, nộp lệ phí cấp giấy phép hoạt động xây dựng. )</w:t>
              <w:br/>
              <w:t>File đính kèm: Thong tu 172-2016 cua Bo Tai chinh.pdf</w:t>
            </w:r>
          </w:p>
          <w:p>
            <w:pPr>
              <w:spacing w:after="0" w:before="0" w:lineRule="auto" w:line="276"/>
              <w:jc w:val="left"/>
            </w:pPr>
            <w:r>
              <w:rPr>
                <w:rFonts w:ascii="Times New Roman" w:hAnsi="Times New Roman" w:cs="Times New Roman" w:eastAsia="Times New Roman"/>
                <w:b w:val="false"/>
                <w:sz w:val="26"/>
              </w:rPr>
              <w:t>Mức giá : 500000 Đồng</w:t>
              <w:t xml:space="preserve"> (Chi phí sát hạch do tổ chức xã hội nghề nghiệp được công nhận đủ điều kiện cấp chứng chỉ hành nghề tổ chức xây dựng tổ chức: 500.000đ/lượt sát hạch theo quy định tại Quyết định số 970/QĐ-BXD ngày 21/9/2017 của Bộ trưởng Bộ Xây dựng)</w:t>
            </w:r>
          </w:p>
          <w:p>
            <w:pPr>
              <w:spacing w:after="0" w:before="0" w:lineRule="auto" w:line="276"/>
              <w:jc w:val="left"/>
            </w:pPr>
            <w:r>
              <w:rPr>
                <w:rFonts w:ascii="Times New Roman" w:hAnsi="Times New Roman" w:cs="Times New Roman" w:eastAsia="Times New Roman"/>
                <w:b w:val="false"/>
                <w:sz w:val="26"/>
              </w:rPr>
              <w:t>Mức giá : 450000 Đồng</w:t>
              <w:t xml:space="preserve"> (Chi phí sát hạch do tổ chức xã hội nghề nghiệp được công nhận đủ điều kiện cấp chứng chỉ hành nghề tổ chức xây dựng tổ chức do Sở Xây dựng địa phương tổ chức theo quy định tại Quyết định số 970/QĐ-BXD ngày 21/9/2017 của Bộ trưởng Bộ Xây dựng)</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02 ảnh màu cỡ 4 x 6 cm có nền màu trắng chân dung của người đề nghị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chứng chỉ hành nghề hoạt động xây dựng theo mẫu tại Phụ lục I Nghị định số 100/2018/NĐ-CP.</w:t>
            </w:r>
          </w:p>
        </w:tc>
        <w:tc>
          <w:p/>
          <w:p>
            <w:pPr>
              <w:spacing w:after="0" w:before="0" w:lineRule="auto" w:line="276"/>
              <w:jc w:val="left"/>
            </w:pPr>
            <w:r>
              <w:rPr>
                <w:rFonts w:ascii="Times New Roman" w:hAnsi="Times New Roman" w:cs="Times New Roman" w:eastAsia="Times New Roman"/>
                <w:b w:val="false"/>
                <w:sz w:val="26"/>
              </w:rPr>
              <w:t>don cap cchn_pl1_nd100.docx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tệp tin chứa ảnh màu chụp từ bản chính hoặc bản sao, xuất trình bản chính để đối chiếu chứng chỉ hành nghề đã được cấp, trường hợp bị mất chứng chỉ hành nghề thì phải có cam kết của người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sát hạch cấp chứng chỉ hành nghề hoạt động xây dựng theo mẫu tại Phụ lục I Nghị định số 100/2018/NĐ-CP đối với việc cấp lại chứng chỉ hành nghề hoạt động xây dựng hạng II, III do hết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sát hạch đạt yêu cầu trong trường hợp đã sát hạch trước ngày nộp hồ sơ đề nghị cấp chứng chỉ hành nghề (đối với trường hợp cấp lại do hết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 Sở Xây dựng hoặc Tổ chức xã hội - nghề nghiệp đã được công nhận.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hoạt động xây dựng hạng II,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Nghị định 42/2017/NĐ-CP</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100/2018/NĐ-CP</w:t>
            </w:r>
          </w:p>
        </w:tc>
        <w:tc>
          <w:p/>
          <w:p>
            <w:pPr>
              <w:spacing w:after="0" w:before="0" w:lineRule="auto" w:line="276"/>
              <w:jc w:val="left"/>
            </w:pPr>
            <w:r>
              <w:rPr>
                <w:rFonts w:ascii="Times New Roman" w:hAnsi="Times New Roman" w:cs="Times New Roman" w:eastAsia="Times New Roman"/>
                <w:b w:val="false"/>
                <w:sz w:val="26"/>
              </w:rPr>
              <w:t>Nghị định 100/2018/NĐ-CP</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2026-05-23T16:28:34Z</dcterms:created>
  <dc:creator>Apache POI</dc:creator>
</cp:coreProperties>
</file>