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2.001604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1049/QĐ-BNNMT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Kiểm tra nhà nước về an toàn thực phẩm nhập khẩu theo phương thức kiểm tra chặt thuộc thẩm quyền quản lý của Bộ Nông nghiệp và Môi trường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chất lượng nông lâm sản và thủy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Trước hoặc khi hàng về đến cửa khẩu, chủ hàng nộp hồ sơ đăng ký kiểm tra theo quy định tại khoản 2 Điều 18, Nghị định 15/2018/NĐ-CP đến Bộ Nông nghiệp và Môi trường (Cơ quan được Bộ Nông nghiệp và Môi trường giao nhiệm vụ) hoặc Cổng thông tin một cửa quốc gia phân hệ Bộ Nông nghiệp và Môi trường (nếu đã áp dụng);</w:t>
      </w:r>
    </w:p>
    <w:p>
      <w:pPr>
        <w:spacing w:after="0" w:before="0" w:lineRule="auto" w:line="276"/>
        <w:jc w:val="both"/>
      </w:pPr>
      <w:r>
        <w:rPr>
          <w:rFonts w:ascii="Times New Roman" w:hAnsi="Times New Roman" w:cs="Times New Roman" w:eastAsia="Times New Roman"/>
          <w:b w:val="false"/>
          <w:sz w:val="26"/>
        </w:rPr>
        <w:t>b) Trong thời hạn 07 (bảy) ngày làm việc, kể từ ngày nhận hồ sơ, Cơ quan được Bộ Nông nghiệp và Môi trường giao nhiệm vụ có trách nhiệm kiểm tra hồ sơ, tiến hành lấy mẫu, kiểm nghiệm các chỉ tiêu an toàn thực phẩm theo yêu cầu và ra thông báo thực phẩm đạt hoặc không đạt yêu cầu nhập khẩu theo Mẫu số 05, Phụ lục I ban hành kèm theo Nghị định 15/2018/NĐ-CP. Trường hợp yêu cầu bổ sung hồ sơ thì phải nêu rõ lý do và căn cứ pháp lý của việc yêu cầu.</w:t>
      </w:r>
    </w:p>
    <w:p>
      <w:pPr>
        <w:spacing w:after="0" w:before="0" w:lineRule="auto" w:line="276"/>
        <w:jc w:val="both"/>
      </w:pPr>
      <w:r>
        <w:rPr>
          <w:rFonts w:ascii="Times New Roman" w:hAnsi="Times New Roman" w:cs="Times New Roman" w:eastAsia="Times New Roman"/>
          <w:b w:val="false"/>
          <w:sz w:val="26"/>
        </w:rPr>
        <w:t>c) Chủ hàng có trách nhiệm nộp Thông báo kết quả xác nhận thực phẩm đạt yêu cầu nhập khẩu cho cơ quan hải quan để thông quan hàng hóa.</w:t>
      </w:r>
    </w:p>
    <w:p>
      <w:pPr>
        <w:spacing w:after="0" w:before="0" w:lineRule="auto" w:line="276"/>
        <w:jc w:val="both"/>
      </w:pPr>
      <w:r>
        <w:rPr>
          <w:rFonts w:ascii="Times New Roman" w:hAnsi="Times New Roman" w:cs="Times New Roman" w:eastAsia="Times New Roman"/>
          <w:b w:val="false"/>
          <w:sz w:val="26"/>
        </w:rPr>
        <w:t>d) Trường hợp ra Thông báo kết quả xác nhận thực phẩm không đạt yêu cầu nhập khẩu theo quy định, Cơ quan được Bộ Nông nghiệp và Môi trường giao nhiệm vụ quyết định các biện pháp xử lý theo các hình thức quy định tại khoản 3 Điều 55, Luật an toàn thực phẩm.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(bảy)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(bảy)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(bảy) ngày làm việc, kể từ ngày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đăng ký kiểm tra thực phẩm nhập khẩu theo quy định tại Mẫu số 04, Phụ lục I Nghị định số 15/2018/NĐ-CP.</w:t>
            </w:r>
          </w:p>
        </w:tc>
        <w:tc>
          <w:p/>
          <w:p>
            <w:pPr>
              <w:spacing w:after="0" w:before="0" w:lineRule="auto" w:line="276"/>
              <w:jc w:val="left"/>
            </w:pPr>
            <w:r>
              <w:rPr>
                <w:rFonts w:ascii="Times New Roman" w:hAnsi="Times New Roman" w:cs="Times New Roman" w:eastAsia="Times New Roman"/>
                <w:b w:val="false"/>
                <w:sz w:val="26"/>
              </w:rPr>
              <w:t>Mus04PhlcINghnhs15.docx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tự công bố sản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Danh mục hàng hóa (Packing list)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+Trong trường hợp sản phẩm quy định tại Điều 14 Nghị định số 15/2018/NĐ-CP thì phải có giấy chứng nhận đáp ứng các quy định về an toàn thực phẩm do cơ quan có thẩm quyền của nước xuất khẩu cấp (bản chính), trừ trường hợp thủy sản do tàu cá nước ngoài thực hiện đánh bắt, chế biến trên biển bán trực tiếp cho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Số 02 Ngọc Hà, Ba Đình,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thực phẩm đạt hoặc không đạt yêu cầu nhập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97/2015/QH13</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15/2018/NĐ-CP</w:t>
            </w:r>
          </w:p>
        </w:tc>
        <w:tc>
          <w:p/>
          <w:p>
            <w:pPr>
              <w:spacing w:after="0" w:before="0" w:lineRule="auto" w:line="276"/>
              <w:jc w:val="left"/>
            </w:pPr>
            <w:r>
              <w:rPr>
                <w:rFonts w:ascii="Times New Roman" w:hAnsi="Times New Roman" w:cs="Times New Roman" w:eastAsia="Times New Roman"/>
                <w:b w:val="false"/>
                <w:sz w:val="26"/>
              </w:rPr>
              <w:t>Nghị định 15/2018/NĐ-CP</w:t>
            </w:r>
          </w:p>
        </w:tc>
        <w:tc>
          <w:p/>
          <w:p>
            <w:pPr>
              <w:spacing w:after="0" w:before="0" w:lineRule="auto" w:line="276"/>
              <w:jc w:val="left"/>
            </w:pPr>
            <w:r>
              <w:rPr>
                <w:rFonts w:ascii="Times New Roman" w:hAnsi="Times New Roman" w:cs="Times New Roman" w:eastAsia="Times New Roman"/>
                <w:b w:val="false"/>
                <w:sz w:val="26"/>
              </w:rPr>
              <w:t>02-02-2018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Sản phẩm động vật trên cạn, sản phẩm động vật thủy sản, sản phẩm thực vật dùng làm thực phẩm nhập khẩu, trừ các thực phẩm đã qua chế biến, bao gói sẵn, thực phẩm do tổ chức, cá nhân Việt Nam xuất khẩu sang nước ngoài nhưng bị trả về và các trường hợp quy định tại Điều 13, Nghị định 15/2018/NĐ-CP phải đáp ứng các yêu cầu sau đây:
a) Có xuất xứ từ quốc gia, vùng lãnh thổ có hệ thống kiểm soát an toàn thực phẩm đáp ứng quy định của Việt Nam và được cơ quan có thẩm quyền của Việt Nam đưa vào danh sách các quốc gia, vùng lãnh thổ đăng ký xuất khẩu thực phẩm có nguồn gốc động vật, thực vật, thủy sản vào Việt Nam;
b) Đối với sản phẩm động vật trên cạn dùng làm thực phẩm, sản phẩm động vật thủy sản dùng làm thực phẩm: Phải được sản xuất bởi cơ sở sản xuất, kinh doanh được cơ quan có thẩm quyền của Việt Nam công nhận đáp ứng đầy đủ các yêu cầu về bảo đảm an toàn thực phẩm theo quy định của Việt Nam;
c) Mỗi lô hàng nhập khẩu có nguồn gốc động vật, thủy sản nhập khẩu phải kèm theo giấy chứng nhận đáp ứng các quy định về an toàn thực phẩm do cơ quan có thẩm quyền của nước xuất khẩu cấp (trừ trường hợp thủy sản do tàu cá nước ngoài thực hiện đánh bắt, chế biến trên biển bán trực tiếp cho Việt Nam).
2) Kiểm tra chặt áp dụng đối với lô hàng, mặt hàng nhập khẩu thuộc một trong các trường hợp sau đây:
a) Lô hàng, mặt hàng không đạt yêu cầu nhập khẩu tại lần kiểm tra trước đó;
b) Lô hàng, mặt hàng không đạt yêu cầu trong các lần thanh tra, kiểm tra (nếu có);
c) Có cảnh báo của Bộ Y tế, Bộ Nông nghiệp và Môi trường, Bộ Công Thương, Ủy ban nhân dân cấp tỉnh hoặc của cơ quan có thẩm quyền tại nước ngoài hoặc của nhà sản xuất.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2026-05-19T13:04:06Z</dcterms:created>
  <dc:creator>Apache POI</dc:creator>
</cp:coreProperties>
</file>