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giám định viên quyền tác giả, quyền liên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Bản quyền tác giả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cấp Thẻ giám định viên quyền tác giả, quyền liên quan</w:t>
      </w:r>
    </w:p>
    <w:p>
      <w:pPr>
        <w:spacing w:after="0" w:before="0" w:lineRule="auto" w:line="276"/>
        <w:jc w:val="both"/>
      </w:pPr>
      <w:r>
        <w:rPr>
          <w:rFonts w:ascii="Times New Roman" w:hAnsi="Times New Roman" w:cs="Times New Roman" w:eastAsia="Times New Roman"/>
          <w:b w:val="false"/>
          <w:sz w:val="26"/>
        </w:rPr>
        <w:t>- Cá nhân yêu cầu cấp Thẻ giám định viên quyền tác giả, quyền liên quan (sau đây gọi là Thẻ giám định viên) nộp 01 bộ hồ sơ yêu cầu cấp Thẻ giám định viên trực tiếp hoặc qua dịch vụ bưu chính tới Cục Bản quyền tác giả - Bộ Văn hóa, Thể thao và Du lịch.</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Cục Bản quyền tác giả ra quyết định cấp Thẻ giám định viên. Trường hợp từ chối cấp Thẻ giám định viên thì phải thông báo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Thủ tục cấp Thẻ giám định viên quyền tác giả, quyền liên quan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yêu cầu cấp Thẻ giám định viên (theo Mẫu số 10 của Phụ lục III ban hành kèm theo Nghị định số 17/2023/NĐ-CP);</w:t>
            </w:r>
          </w:p>
        </w:tc>
        <w:tc>
          <w:p/>
          <w:p>
            <w:pPr>
              <w:spacing w:after="0" w:before="0" w:lineRule="auto" w:line="276"/>
              <w:jc w:val="left"/>
            </w:pPr>
            <w:r>
              <w:rPr>
                <w:rFonts w:ascii="Times New Roman" w:hAnsi="Times New Roman" w:cs="Times New Roman" w:eastAsia="Times New Roman"/>
                <w:b w:val="false"/>
                <w:sz w:val="26"/>
              </w:rPr>
              <w:t>TỜ 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chính hoặc bản sao chứng thực Kết quả đạt yêu cầu kiểm tra nghiệp vụ giám định hoặc văn bản của Hội đồng kiểm tra nghiệp vụ giám định chấp nhận được miễn kiểm tra nghiệp vụ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02 ảnh màu cỡ 3x4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Bản quyền tác giả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hoặc qua dịch vụ bưu chính tới Cục Bản quyền tác giả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giám định viên quyền tác giả, quyền liên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105/2006/NĐ-CP</w:t>
            </w:r>
          </w:p>
        </w:tc>
        <w:tc>
          <w:p/>
          <w:p>
            <w:pPr>
              <w:spacing w:after="0" w:before="0" w:lineRule="auto" w:line="276"/>
              <w:jc w:val="left"/>
            </w:pPr>
            <w:r>
              <w:rPr>
                <w:rFonts w:ascii="Times New Roman" w:hAnsi="Times New Roman" w:cs="Times New Roman" w:eastAsia="Times New Roman"/>
                <w:b w:val="false"/>
                <w:sz w:val="26"/>
              </w:rPr>
              <w:t>Nghị định số 105/2006/NĐ-CP ngày 22/9/2006 của Chính phủ quy định chi tiết và hướng dẫn thi hành một số điều của Luật Sở hữu trí tuệ về bảo vệ quyền sở hữu trí tuệ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15/2012/TT-BVHTTDL </w:t>
            </w:r>
          </w:p>
        </w:tc>
        <w:tc>
          <w:p/>
          <w:p>
            <w:pPr>
              <w:spacing w:after="0" w:before="0" w:lineRule="auto" w:line="276"/>
              <w:jc w:val="left"/>
            </w:pPr>
            <w:r>
              <w:rPr>
                <w:rFonts w:ascii="Times New Roman" w:hAnsi="Times New Roman" w:cs="Times New Roman" w:eastAsia="Times New Roman"/>
                <w:b w:val="false"/>
                <w:sz w:val="26"/>
              </w:rPr>
              <w:t>Thông tư 15/2012/TT-BVHTTDL-Hướng dẫn hoạt động giám định quyền tác giả, quyền liên quan</w:t>
            </w:r>
          </w:p>
        </w:tc>
        <w:tc>
          <w:p/>
          <w:p>
            <w:pPr>
              <w:spacing w:after="0" w:before="0" w:lineRule="auto" w:line="276"/>
              <w:jc w:val="left"/>
            </w:pPr>
            <w:r>
              <w:rPr>
                <w:rFonts w:ascii="Times New Roman" w:hAnsi="Times New Roman" w:cs="Times New Roman" w:eastAsia="Times New Roman"/>
                <w:b w:val="false"/>
                <w:sz w:val="26"/>
              </w:rPr>
              <w:t>13-12-2012</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100/2006/NĐ-CP</w:t>
            </w:r>
          </w:p>
        </w:tc>
        <w:tc>
          <w:p/>
          <w:p>
            <w:pPr>
              <w:spacing w:after="0" w:before="0" w:lineRule="auto" w:line="276"/>
              <w:jc w:val="left"/>
            </w:pPr>
            <w:r>
              <w:rPr>
                <w:rFonts w:ascii="Times New Roman" w:hAnsi="Times New Roman" w:cs="Times New Roman" w:eastAsia="Times New Roman"/>
                <w:b w:val="false"/>
                <w:sz w:val="26"/>
              </w:rPr>
              <w:t>Nghị định 100/2006/NĐ-CP</w:t>
            </w:r>
          </w:p>
        </w:tc>
        <w:tc>
          <w:p/>
          <w:p>
            <w:pPr>
              <w:spacing w:after="0" w:before="0" w:lineRule="auto" w:line="276"/>
              <w:jc w:val="left"/>
            </w:pPr>
            <w:r>
              <w:rPr>
                <w:rFonts w:ascii="Times New Roman" w:hAnsi="Times New Roman" w:cs="Times New Roman" w:eastAsia="Times New Roman"/>
                <w:b w:val="false"/>
                <w:sz w:val="26"/>
              </w:rPr>
              <w:t>21-09-2006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119/2010/NĐ-CP</w:t>
            </w:r>
          </w:p>
        </w:tc>
        <w:tc>
          <w:p/>
          <w:p>
            <w:pPr>
              <w:spacing w:after="0" w:before="0" w:lineRule="auto" w:line="276"/>
              <w:jc w:val="left"/>
            </w:pPr>
            <w:r>
              <w:rPr>
                <w:rFonts w:ascii="Times New Roman" w:hAnsi="Times New Roman" w:cs="Times New Roman" w:eastAsia="Times New Roman"/>
                <w:b w:val="false"/>
                <w:sz w:val="26"/>
              </w:rPr>
              <w:t>Nghị định 119/2010/NĐ-CP-Sửa đổi, bổ sung một số điều của Nghị định số 105/2006/NĐ-CP ngày 22 tháng 9 năm 2006 của Chính phủ quy định chi tiết và hướng dẫn thi hành một số điều của Luật Sở hữu trí tuệ về bảo vệ quyền sở hữu trí tuệ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30-12-2010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công dân Việt Nam, có năng lực hành vi dân sự đầy đủ;
2. Thường trú tại Việt Nam;
3. Có phẩm chất đạo đức tốt;
4. Có trình độ đại học trở lên về chuyên ngành phù hợp với lĩnh vực đề nghị cấp Thẻ giám định viên, đã qua thực tế hoạt động chuyên môn trong lĩnh vực đó từ 5 năm trở lên và đạt yêu cầu kiểm tra nghiệp vụ về giám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2026-05-20T04:47:33Z</dcterms:created>
  <dc:creator>Apache POI</dc:creator>
</cp:coreProperties>
</file>