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sử dụng đất ngoài khu công nghệ cao, khu kinh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Trực tiếp</w:t>
      </w:r>
    </w:p>
    <w:p>
      <w:pPr>
        <w:spacing w:after="0" w:before="0" w:lineRule="auto" w:line="276"/>
        <w:jc w:val="both"/>
      </w:pPr>
      <w:r>
        <w:rPr>
          <w:rFonts w:ascii="Times New Roman" w:hAnsi="Times New Roman" w:cs="Times New Roman" w:eastAsia="Times New Roman"/>
          <w:b w:val="false"/>
          <w:sz w:val="26"/>
        </w:rPr>
        <w:t>- Người sử dụng đất có nhu cầu gia hạn nộp hồ sơ đề nghị gia hạn sử dụng đất tại Văn phòng đăng ký quyền sử dụng đất hoặc cơ quan tiếp nhận hồ sơ theo quy định của Ủy ban nhân dân cấp tỉnh hoặc địa điểm theo nhu cầu đối với những địa phương mà Ủy ban nhân dân cấp tỉnh đã ban hành quy chế tiếp nhận, luân chuyển hồ sơ, giải quyết và trả kết quả giải quyết thủ tục theo nhu cầu về địa điểm. 
Hộ gia đình, cá nhân, cộng đồng dân cư nộp hồ sơ tại Ủy ban nhân dân cấp xã nếu có nhu cầu.
Trường hợp nhận hồ sơ chưa đầy đủ, chưa hợp lệ thì trong thời gian tối đa 03 ngày, cơ quan tiếp nhận, xử lý hồ sơ phải thông báo và hướng dẫn người nộp hồ sơ bổ sung, hoàn chỉnh hồ sơ theo quy định. 
- Cơ quan tiếp nhận hồ sơ ghi đầy đủ thông tin vào Sổ tiếp nhận hồ sơ và trả kết quả, trao Phiếu tiếp nhận hồ sơ và trả kết quả cho người nộp hồ sơ.
Trường hợp nộp hồ sơ tại Ủy ban nhân dân cấp xã thì trong thời hạn 03 ngày làm việc kể từ ngày nhận đủ hồ sơ, Ủy ban nhân dân cấp xã phải chuyển hồ sơ đến Văn phòng đăng ký đất đai. 
- Văn phòng đăng ký quyền sử dụng đất chuyển hồ sơ cho cơ quan tài nguyên và môi trường.
- Cơ quan tài nguyên và môi trường có trách nhiệm thẩm định nhu cầu sử dụng đất; trường hợp đủ điều kiện được gia hạn thì giao Văn phòng đăng ký quyền sử dụng đất  gửi thông tin địa chính cho cơ quan thuế để xác định nghĩa vụ tài chính; trình Ủy ban nhân dân cùng cấp quyết định gia hạn quyền sử dụng đất; ký hợp đồng thuê đất đối với trường hợp thuê đất; chuyển hồ sơ cho Văn phòng đăng ký quyền sử dụng đất để thực hiện đăng ký.
- Người sử dụng đất nộp Giấy chứng nhận đã cấp, chứng từ đã thực hiện xong nghĩa vụ tài chính đối với trường hợp được gia hạn sử dụng đất cho cơ quan tài nguyên và môi trường;
- Văn phòng đăng ký quyền sử dụng đất có trách nhiệm xác nhận gia hạn sử dụng đất vào Giấy chứng nhận đã cấp; trao Giấy chứng nhận cho người được cấp hoặc gửi Ủy ban nhân dân cấp xã để trao đối với trường hợp nộp hồ sơ tại cấp xã.</w:t>
      </w:r>
    </w:p>
    <w:p>
      <w:pPr>
        <w:shd w:val="clear" w:color="auto" w:fill="F2F6F9"/>
        <w:spacing w:after="0" w:before="120" w:lineRule="auto" w:line="276"/>
        <w:jc w:val="both"/>
      </w:pPr>
      <w:r>
        <w:rPr>
          <w:rFonts w:ascii="Times New Roman" w:hAnsi="Times New Roman" w:cs="Times New Roman" w:eastAsia="Times New Roman"/>
          <w:b w:val="true"/>
          <w:sz w:val="26"/>
        </w:rPr>
        <w:t>Thực hiện thủ tục trên môi trường điện tử</w:t>
      </w:r>
    </w:p>
    <w:p>
      <w:pPr>
        <w:spacing w:after="0" w:before="0" w:lineRule="auto" w:line="276"/>
        <w:jc w:val="both"/>
      </w:pPr>
      <w:r>
        <w:rPr>
          <w:rFonts w:ascii="Times New Roman" w:hAnsi="Times New Roman" w:cs="Times New Roman" w:eastAsia="Times New Roman"/>
          <w:b w:val="false"/>
          <w:sz w:val="26"/>
        </w:rPr>
        <w:t>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w:t>
            </w:r>
          </w:p>
        </w:tc>
        <w:tc>
          <w:p/>
          <w:p>
            <w:pPr>
              <w:spacing w:after="0" w:before="0" w:lineRule="auto" w:line="276"/>
              <w:jc w:val="left"/>
            </w:pPr>
            <w:r>
              <w:rPr>
                <w:rFonts w:ascii="Times New Roman" w:hAnsi="Times New Roman" w:cs="Times New Roman" w:eastAsia="Times New Roman"/>
                <w:b w:val="false"/>
                <w:sz w:val="26"/>
              </w:rPr>
              <w:t>Cách thức thực hiện:
Trước khi hết hạn sử dụng đất tối thiểu là 06 tháng hoặc sau khi có văn bản của cơ quan có thẩm quyền về việc điều chỉnh dự án đầu tư đối với trường hợp điều chỉnh dự án đầu tư mà có thay đổi thời hạn hoạt động của dự án thì người sử dụng đất có nhu cầu gia hạn nộp hồ sơ đề nghị gia hạn sử dụng đất tại Văn phòng đăng ký quyền sử dụng đất hoặc cơ quan tiếp nhận hồ sơ theo quy định của Ủy ban nhân dân cấp tỉnh hoặc địa điểm theo nhu cầu đối với những địa phương mà Ủy ban nhân dân cấp tỉnh đã ban hành quy chế tiếp nhận, luân chuyển hồ sơ, giải quyết và trả kết quả giải quyết thủ tục theo nhu cầu về địa điểm hoặc trên môi trường điện tử.
Hộ gia đình, cá nhân, cộng đồng dân cư nộp hồ sơ tại Ủy ban nhân dân cấp xã nếu có nhu cầu.
Thời hạn giải quyết:
Do Ủy ban nhân dân cấp tỉnh quy định nhưng không quá 7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quyền sử dụng đất cấp huyện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đã thực hiện xong nghĩa vụ tài chính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đầu tư bổ sung hoặc Giấy phép đầu tư hoặc Giấy chứng nhận đầu tư hoặc Quyết định chủ trương đầu tư có thể hiện thời hạn hoặc điều chỉnh thời hạn thực hiện dự án đầu tư phù hợp thời gian xin gia hạn sử dụng đất đối với trường hợp sử dụng đất của tổ chức, tổ chức nước ngoài có chức năng ngoại giao, doanh nghiệp có vốn đầu tư nước ngoài và người Việt Nam định cư ở nước ngoài thực hiện dự án đầu tư.  Trường hợp tổ chức trong nước đang sử dụng đất để thực hiện hoạt động đầu tư trên đất nhưng không thuộc trường hợp có Quyết định đầu tư bổ sung hoặc Giấy phép đầu tư hoặc Giấy chứng nhận đầu tư hoặc Quyết định chủ trương đầu tư theo quy định của pháp luật về đầu tư thì thể hiện cụ thể lý do đề nghị gia hạn sử dụng đất tại Điểm 4 của Đơn đăng ký biến động đất đai, tài sản gắn liền với đất theo mẫu số 09/ĐK ban hành kèm theo Thông tư số 33/2017/TT-BTNMT.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trường hợp thực hiện thủ tục đăng ký biến động đất đai, tài sản gắn liền với đất mà có thay đổi thông tin về pháp nhân, số Giấy chứng minh nhân dân, số thẻ Căn cước công dân, số định danh cá nhân, địa chỉ trên Giấy chứng nhận đã cấp thì thực hiện như sau: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Ủy ban nhân dân cấp xã, Phòng Tài nguyên và Môi trường, Sở Tài nguyên và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 Trường hợp không đủ điều kiện được gia hạn sử dụng đất thì cơ quan tài nguyên và môi trường thông báo cho người sử dụng đất và làm thủ tục thu hồi đất theo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33/2017/TT-BTNMT</w:t>
            </w:r>
          </w:p>
        </w:tc>
        <w:tc>
          <w:p/>
          <w:p>
            <w:pPr>
              <w:spacing w:after="0" w:before="0" w:lineRule="auto" w:line="276"/>
              <w:jc w:val="left"/>
            </w:pPr>
            <w:r>
              <w:rPr>
                <w:rFonts w:ascii="Times New Roman" w:hAnsi="Times New Roman" w:cs="Times New Roman" w:eastAsia="Times New Roman"/>
                <w:b w:val="false"/>
                <w:sz w:val="26"/>
              </w:rPr>
              <w:t>29-09-2017</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09/2021/TT-BTNMT</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14/2023/TT- BTNMT</w:t>
            </w:r>
          </w:p>
        </w:tc>
        <w:tc>
          <w:p/>
          <w:p>
            <w:pPr>
              <w:spacing w:after="0" w:before="0" w:lineRule="auto" w:line="276"/>
              <w:jc w:val="left"/>
            </w:pPr>
            <w:r>
              <w:rPr>
                <w:rFonts w:ascii="Times New Roman" w:hAnsi="Times New Roman" w:cs="Times New Roman" w:eastAsia="Times New Roman"/>
                <w:b w:val="false"/>
                <w:sz w:val="26"/>
              </w:rPr>
              <w:t>Thông tư số</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Trước khi hết hạn sử dụng đất tối thiểu là 06 tháng.
- Sau khi có văn bản của cơ quan có thẩm quyền về việc điều chỉnh dự án đầu tư đối với trường hợp điều chỉnh dự án đầu tư mà có thay đổi thời hạn hoạt động của dự án.
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2026-05-23T19:29:46Z</dcterms:created>
  <dc:creator>Apache POI</dc:creator>
</cp:coreProperties>
</file>