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biên phòng theo cách thức thủ công đối với tàu thuyền nước ngoài, thuyền viên, hành khách đi trên tàu thuyền nước ngoài chuyển cảng tại cửa khẩu cảng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biên giới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02 (hai) giờ, trước khi tàu thuyền chuyển cảng đi dự kiến rời cảng; riêng tàu chở khách du lịch quốc tế và tàu thuyền chuyên tuyến, chậm nhất ngay trước thời điểm tàu thuyền rời cảng, người làm thủ tục phải nộp và xuất trình cho Biên phòng cửa khẩu cảng nơi tàu thuyền đi các loại giấy tờ đối với tàu thuyền chuyển cảng đi theo quy định;</w:t>
      </w:r>
    </w:p>
    <w:p>
      <w:pPr>
        <w:spacing w:after="0" w:before="0" w:lineRule="auto" w:line="276"/>
        <w:jc w:val="both"/>
      </w:pPr>
      <w:r>
        <w:rPr>
          <w:rFonts w:ascii="Times New Roman" w:hAnsi="Times New Roman" w:cs="Times New Roman" w:eastAsia="Times New Roman"/>
          <w:b w:val="false"/>
          <w:sz w:val="26"/>
        </w:rPr>
        <w:t>- Chậm nhất 02 (hai) giờ, sau khi tàu thuyền chuyển cảng đến, neo đậu an toàn tại cầu cảng; chậm nhất 04 (bốn) giờ, sau khi tàu thuyền chuyển cảng đến, neo đậu an toàn tại các vị trí khác trong vùng nước cảng, người làm thủ tục phải nộp hồ sơ chuyển cảng cho Biên phòng cửa khẩu cảng nơi tàu thuyền đến;</w:t>
      </w:r>
    </w:p>
    <w:p>
      <w:pPr>
        <w:spacing w:after="0" w:before="0" w:lineRule="auto" w:line="276"/>
        <w:jc w:val="both"/>
      </w:pPr>
      <w:r>
        <w:rPr>
          <w:rFonts w:ascii="Times New Roman" w:hAnsi="Times New Roman" w:cs="Times New Roman" w:eastAsia="Times New Roman"/>
          <w:b w:val="false"/>
          <w:sz w:val="26"/>
        </w:rPr>
        <w:t>- Biên phòng cửa khẩu cảng kiểm tra tính hợp pháp, hợp lệ của các giấy tờ và hồ sơ chuyển cảng do người làm thủ tục nộp; hoàn thành thủ tục chuyển cảng tàu thuyền, thuyền viên, hành khách.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tàu thuyền chuyển cảng đi: Chậm nhất 01 (một) giờ, từ khi Biên phòng cửa khẩu cảng tiếp nhận đầy đủ các loại giấy tờ do người làm thủ tục nộp và xuất trình; - Đối với tàu thuyền chuyển cảng đến: Chậm nhất 30 (ba mươi) phút, từ khi Biên phòng cửa khẩu cảng nhận được hồ sơ chuyến cảng.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Người làm thủ tục nộp và xuất trình các loại giấy tờ, hồ sơ chuyển cảng tại trụ sở Cảng vụ hàng hải, Cảng vụ đường thủy nội địa hoặc văn phòng đại diện Cảng vụ hàng hải, Cảng vụ đường thủy nội địa.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tàu thuyền chuyển cảng đi: Chậm nhất 01 (một) giờ, từ khi Biên phòng cửa khẩu cảng tiếp nhận đầy đủ các loại giấy tờ do người làm thủ tục nộp và xuất trình; - Đối với tàu thuyền chuyển cảng đến: Chậm nhất 30 (ba mươi) phút, từ khi Biên phòng cửa khẩu cảng nhận được hồ sơ chuyến cảng.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Người làm thủ tục nộp và xuất trình các loại giấy tờ, hồ sơ chuyển cảng tại trụ sở Cảng vụ hàng hải, Cảng vụ đường thủy nội địa hoặc văn phòng đại diện Cảng vụ hàng hải, Cảng vụ đường thủy nội địa.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phải nộp đối với tàu thuyền chuyển cảng đi: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thuyền viên;</w:t>
            </w:r>
          </w:p>
        </w:tc>
        <w:tc>
          <w:p/>
          <w:p>
            <w:pPr>
              <w:spacing w:after="0" w:before="0" w:lineRule="auto" w:line="276"/>
              <w:jc w:val="left"/>
            </w:pPr>
            <w:r>
              <w:rPr>
                <w:rFonts w:ascii="Times New Roman" w:hAnsi="Times New Roman" w:cs="Times New Roman" w:eastAsia="Times New Roman"/>
                <w:b w:val="false"/>
                <w:sz w:val="26"/>
              </w:rPr>
              <w:t>DANH SÁCH THUYỀN VIÊN.doc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hành khách (nếu có);</w:t>
            </w:r>
          </w:p>
        </w:tc>
        <w:tc>
          <w:p/>
          <w:p>
            <w:pPr>
              <w:spacing w:after="0" w:before="0" w:lineRule="auto" w:line="276"/>
              <w:jc w:val="left"/>
            </w:pPr>
            <w:r>
              <w:rPr>
                <w:rFonts w:ascii="Times New Roman" w:hAnsi="Times New Roman" w:cs="Times New Roman" w:eastAsia="Times New Roman"/>
                <w:b w:val="false"/>
                <w:sz w:val="26"/>
              </w:rPr>
              <w:t>Danh sách hành khách .doc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vũ khí và vật liệu nổ (nếu có);</w:t>
            </w:r>
          </w:p>
        </w:tc>
        <w:tc>
          <w:p/>
          <w:p>
            <w:pPr>
              <w:spacing w:after="0" w:before="0" w:lineRule="auto" w:line="276"/>
              <w:jc w:val="left"/>
            </w:pPr>
            <w:r>
              <w:rPr>
                <w:rFonts w:ascii="Times New Roman" w:hAnsi="Times New Roman" w:cs="Times New Roman" w:eastAsia="Times New Roman"/>
                <w:b w:val="false"/>
                <w:sz w:val="26"/>
              </w:rPr>
              <w:t>BẢN KHAI VŨ KHÍ VÀ VẬT LIỆU NỔ.doc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người trốn trên tàu (nếu có);</w:t>
            </w:r>
          </w:p>
        </w:tc>
        <w:tc>
          <w:p/>
          <w:p>
            <w:pPr>
              <w:spacing w:after="0" w:before="0" w:lineRule="auto" w:line="276"/>
              <w:jc w:val="left"/>
            </w:pPr>
            <w:r>
              <w:rPr>
                <w:rFonts w:ascii="Times New Roman" w:hAnsi="Times New Roman" w:cs="Times New Roman" w:eastAsia="Times New Roman"/>
                <w:b w:val="false"/>
                <w:sz w:val="26"/>
              </w:rPr>
              <w:t>BẢN KHAI NGƯỜI TRỐN TRÊN TÀU.doc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đi bờ của thuyền viên nước ngoài (nếu có), trừ thuyền viên nước ngoài đi trên tàu thuyền chuyên tuyến quy định tại Điểm b Khoản 2 Điều 23 Nghị định số 77/2017/ NĐ-CP ngày 03/7/2017 của Chính phủ quy định về quản lý, bảo vệ an ninh, trật tự tại cửa khẩu cảng.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chung;</w:t>
            </w:r>
          </w:p>
        </w:tc>
        <w:tc>
          <w:p/>
          <w:p>
            <w:pPr>
              <w:spacing w:after="0" w:before="0" w:lineRule="auto" w:line="276"/>
              <w:jc w:val="left"/>
            </w:pPr>
            <w:r>
              <w:rPr>
                <w:rFonts w:ascii="Times New Roman" w:hAnsi="Times New Roman" w:cs="Times New Roman" w:eastAsia="Times New Roman"/>
                <w:b w:val="false"/>
                <w:sz w:val="26"/>
              </w:rPr>
              <w:t>BẢN KHAI CHUNG.doc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Thành phần hồ sơ phải nộp đối với tàu thuyền chuyển cảng đến: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chuyển cảng của Biên phòng cửa khẩu cảng nơi tàu thuyền đi gửi Biên phòng cửa khẩu cảng nơi tàu thuyền đến.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Thành phần hồ sơ phải xuất trình đối với tàu thuyền chuyển cảng đi: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thuyền viên: Hộ chiếu hoặc giấy tờ có giá trị đi lại quốc tế hoặc sổ thuyền viên trong trường hợp hộ chiếu hoặc giấy tờ có giá trị đi lại quốc tế hết giá trị sử dụng, không có 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hành khách (nếu có): 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Đội Thủ tục Biên phòng cửa khẩu cảng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Biên phòng cửa khẩu cảng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Cảng vụ hàng hải, Cảng vụ đường thủy nội địa hoặc văn phòng đại diện Cảng vụ hàng hải, Cảng vụ đường thủy nội địa.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Cảng vụ hàng hải, Cơ quan kiểm dịch thực vật, Cơ quan kiểm dịch động vật cửa khẩu, Trung tâm Kiểm dịch y tế quốc tế, Cảng vụ đường thủy nội địa, Hải quan cửa khẩu cảng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phòng cửa khẩu cảng niêm phong hồ sơ chuyển cảng đối với tàu thuyền chuyển cảnh đi; tiếp nhận, kiểm tra hồ sơ chuyển cảng đối với tàu thuyền chuyển cảng đến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Luật Nhập cảnh, xuất cảnh, quá cảnh, cư trú của người nước ngoài tại Việt Nam</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58/2017/NĐ-CP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Hàng hải Việt Nam về quản lý hoạt động hàng hải</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77/2017/NĐ-CP</w:t>
            </w:r>
          </w:p>
        </w:tc>
        <w:tc>
          <w:p/>
          <w:p>
            <w:pPr>
              <w:spacing w:after="0" w:before="0" w:lineRule="auto" w:line="276"/>
              <w:jc w:val="left"/>
            </w:pPr>
            <w:r>
              <w:rPr>
                <w:rFonts w:ascii="Times New Roman" w:hAnsi="Times New Roman" w:cs="Times New Roman" w:eastAsia="Times New Roman"/>
                <w:b w:val="false"/>
                <w:sz w:val="26"/>
              </w:rPr>
              <w:t>Quy định về quản lý, bảo an ninh, trật tự tại cửa khẩu cảng</w:t>
            </w:r>
          </w:p>
        </w:tc>
        <w:tc>
          <w:p/>
          <w:p>
            <w:pPr>
              <w:spacing w:after="0" w:before="0" w:lineRule="auto" w:line="276"/>
              <w:jc w:val="left"/>
            </w:pPr>
            <w:r>
              <w:rPr>
                <w:rFonts w:ascii="Times New Roman" w:hAnsi="Times New Roman" w:cs="Times New Roman" w:eastAsia="Times New Roman"/>
                <w:b w:val="false"/>
                <w:sz w:val="26"/>
              </w:rPr>
              <w:t>03-07-2017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2026-05-23T17:19:11Z</dcterms:created>
  <dc:creator>Apache POI</dc:creator>
</cp:coreProperties>
</file>