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số đăng ký lưu hành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gia hạn số đăng ký nộp hồ sơ đến Bộ phận Tiếp nhận và Trả kết quả Bộ Y tế. 
Bước 2: Sau khi nhận được hồ sơ gia hạn số đăng ký đầy đủ và phí thẩm định hồ sơ đăng ký gia hạn, Cục Quản lý Môi trường y tế, Bộ Y tế gửi cho cơ sở gia hạn số đăng ký Phiếu tiếp nhận hồ sơ theo Mẫu số 06 tại Phụ lục III ban hành kèm theo Nghị định số 91/2016/NĐ-CP.
Bước 3: Trong thời hạn 30 ngày, kể từ ngày ghi trên Phiếu tiếp nhận hồ sơ, Cục Quản lý Môi trường y tế, Bộ Y tế thông báo bằng văn bản cho cơ sở gia hạn số đăng ký về việc yêu cầu sửa đổi, bổ sung hồ sơ; không cho phép hoặc cho phép gia hạn số đăng ký lưu hành.
Bước 4: Khi nhận được văn bản yêu cầu sửa đổi, bổ sung hồ sơ, trong thời hạn 30 ngày kể từ ngày ghi trên văn bản thông báo đề nghị sửa đổi, bổ sung hồ sơ và trong thời gian chậm nhất là 10 ngày trước khi số đăng ký lưu hành hết hiệu lực, cơ sở đăng ký gia hạn phải sửa đổi, bổ sung kèm theo văn bản giải trình và gửi đến Bộ Y tế. Ngày tiếp nhận hồ sơ bổ sung hoặc sửa đổi được ghi trên Phiếu tiếp nhận hồ sơ. Nếu quá thời hạn trên, hồ sơ đăng ký gia hạn số đăng ký lưu hành sẽ bị hủy bỏ.
Trường hợp cơ sở đăng ký không nộp hồ sơ đúng hạn vì lý do bất khả kháng như: thiên tai, thảm họa, dịch bệnh, hỏa hoạn,… thì được nộp hồ sơ muộn hơn theo quy định nhưng không quá 12 tháng kể từ ngày hết hạn bổ sung hồ sơ kèm theo văn bản giải trình.
Bước 5: Nếu không còn yêu cầu sửa đổi, bổ sung, Cục Quản lý Môi trường y tế, Bộ Y tế phải thực hiện việc gia hạn số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gia hạn số đăng ký lưu hành theo Mẫu số 06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06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tư cách pháp nhân của cơ sở đăng ký,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ủy quyền thực hiện việc đăng ký lưu hành, trừ trường hợp quy định tại điểm a khoản 1 Điều 20 Nghị định số 91/2016/NĐ-CP;</w:t>
            </w:r>
          </w:p>
        </w:tc>
        <w:tc>
          <w:p/>
          <w:p>
            <w:pPr>
              <w:spacing w:after="0" w:before="0" w:lineRule="auto" w:line="276"/>
              <w:jc w:val="left"/>
            </w:pPr>
            <w:r>
              <w:rPr>
                <w:rFonts w:ascii="Times New Roman" w:hAnsi="Times New Roman" w:cs="Times New Roman" w:eastAsia="Times New Roman"/>
                <w:b w:val="false"/>
                <w:sz w:val="26"/>
              </w:rPr>
              <w:t>Phu luc VII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quá trình lưu hành chế phẩm theo mẫu quy định tại Phụ lục VI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Phu luc VI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2026-05-09T03:17:47Z</dcterms:created>
  <dc:creator>Apache POI</dc:creator>
</cp:coreProperties>
</file>