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bệnh viện thuộc Sở Y tế và áp dụng đối với trường hợp khi thay đổi hình thức tổ chức, chia tách, hợp nhất,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60 ngày kể từ ngày nhận đủ hồ sơ, Sở Y tế sẽ xem xét thẩm định hồ sơ và thẩm định tại cơ sở để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 xml:space="preserve">Bước 4 :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10500000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10500000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60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01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chịu trách nhiệm chuyên môn kỹ thuật của cơ sở khám bệnh, chữa bệnh; người phụ trách bộ phận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IV_ND109.docx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Mau 2_PLXI_ND109.doc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đối với bệnh viện nhà nước thực hiện theo mẫu quy định của Bộ trưởng Bộ Y tế; đối với bệnh viện tư nhân thực hiện theo Mẫu 03 Phụ lục XI ban hành kèm theo Nghị định 109/2016/NĐ-CP và phương án hoạt động ban đầu đối với bệnh viện;</w:t>
            </w:r>
          </w:p>
        </w:tc>
        <w:tc>
          <w:p/>
          <w:p>
            <w:pPr>
              <w:spacing w:after="0" w:before="0" w:lineRule="auto" w:line="276"/>
              <w:jc w:val="left"/>
            </w:pPr>
            <w:r>
              <w:rPr>
                <w:rFonts w:ascii="Times New Roman" w:hAnsi="Times New Roman" w:cs="Times New Roman" w:eastAsia="Times New Roman"/>
                <w:b w:val="false"/>
                <w:sz w:val="26"/>
              </w:rPr>
              <w:t>Mau 3_PLXI_ND109.docx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vận chuyển người bệnh đối với bệnh viện không có phương tiện vận chuyển cấp cứu ngoài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bệnh viện [1]
1. Quy mô bệnh viện:
a) Bệnh viện đa khoa phải có ít nhất là 30 giường bệnh;
b) Bệnh viện chuyên khoa, bệnh viện y học cổ truyền phải có ít nhất 20 giường bệnh; riêng đối với bệnh viện chuyên khoa mắt, tâm thần phải có ít nhất là 10 giường bệnh
2. Cơ sở vật chất:
a) Có địa điểm cố định (trừ trường hợp tổ chức khám bệnh, chữa bệnh lưu động);
b) Bảo đảm các điều kiện về an toàn bức xạ, phòng cháy chữa cháy theo quy định của pháp luật;
c) Phải bố trí khu vực tiệt trùng để xử lý dụng cụ y tế sử dụng lại, trừ trường hợp không có dụng cụ phải tiệt trùng lại hoặc có hợp đồng với cơ sở y tế khác để tiệt trùng dụng cụ.
d) Bố trí các khoa, phòng, hành lang bảo đảm hoạt động chuyên môn theo mô hình tập trung, liên hoàn, khép kín trong phạm vi khuôn viên của bệnh viện;
đ) Đối với bệnh viện đa khoa, bệnh viện chuyên khoa bảo đảm diện tích sàn xây dựng ít nhất là 50 m2/giường bệnh trở lên; chiều rộng mặt trước (mặt tiền) bệnh viện phải đạt ít nhất là 10 m;
e) Có máy phát điện dự phòng;
g) Bảo đảm các điều kiện về xử lý chất thải y tế theo quy định của pháp luật về môi trường.
3. Trang thiết bị y tế:
a) Có đủ trang thiết bị y tế phù hợp với phạm vi hoạt động chuyên môn của cơ sở;
b) Riêng cơ sở khám, điều trị bệnh nghề nghiệp ít nhất phải có bộ phận xét nghiệm sinh hóa;
c) Phòng khám tư vấn sức khỏe hoặc phòng tư vấn sức khỏe qua các phương tiện công nghệ thông tin, viễn thông không bắt buộc phải có trang thiết bị y tế quy định tại điểm a, b khoản này nhưng phải có đủ các phương tiện công nghệ thông tin, viễn thông, thiết bị phù hợp với phạm vi hoạt động đăng ký.
d) Có đủ phương tiện vận chuyển cấp cứu trong và ngoài bệnh viện. Trường hợp không có phương tiện cấp cứu ngoài bệnh viện, phải có hợp đồng với cơ sở khám bệnh, chữa bệnh đã được cấp giấy phép hoạt động và có phạm vi hoạt động chuyên môn về cung cấp dịch vụ cấp cứu hỗ trợ vận chuyển người bệnh
4. Tổ chức:
a) Các khoa:
- Có ít nhất 02 trong 04 khoa nội, ngoại, sản, nhi đối với bệnh viện đa khoa hoặc một khoa lâm sàng phù hợp đối với bệnh viện chuyên khoa;
- Khoa khám bệnh: Có nơi tiếp đón người bệnh, phòng cấp cứu, lưu bệnh, phòng khám, phòng tiểu phẫu (nếu thực hiện tiểu phẫu);
- Khoa cận lâm sàng: Có ít nhất một phòng xét nghiệm và một phòng chẩn đoán hình ảnh. Riêng đối với bệnh viện chuyên khoa mắt nếu không có bộ phận chẩn đoán hình ảnh thì phải có hợp đồng hỗ trợ chuyên môn với cơ sở khám bệnh, chữa bệnh đã được cấp giấy phép hoạt động có bộ phận chẩn đoán hình ảnh;
- Khoa dược;
- Các khoa, phòng chuyên môn khác trong bệnh viện phải phù hợp với quy mô, chức năng nhiệm vụ.
b) Có các phòng, bộ phận để thực hiện các chức năng về kế hoạch tổng hợp, tổ chức nhân sự, quản lý chất lượng, điều dưỡng, tài chính kế toán và các chức năng cần thiết khác.
 5. Nhân sự:
 a) Mỗi cơ sở khám bệnh, chữa bệnh phải có một người chịu trách nhiệm chuyên môn kỹ thuật. Người chịu trách nhiệm chuyên môn kỹ thuật và trưởng các khoa chuyên môn của cơ sở khám bệnh, chữa bệnh phải đáp ứng các điều kiện sau đây:
- Là bác sỹ có chứng chỉ hành nghề có phạm vi hoạt động chuyên môn phù hợp phạm vi hoạt động chuyên môn của cơ sở.
- Trường hợp cơ sở khám bệnh, chữa bệnh gồm nhiều chuyên khoa thì chứng chỉ hành nghề của người chịu trách nhiệm chuyên môn kỹ thuật phải có phạm vi hoạt động chuyên môn phù hợp với ít nhất một trong các chuyên khoa lâm sàng mà cơ sở đăng ký hoạt động.
b) Ngoài người chịu trách nhiệm chuyên môn kỹ thuật của cơ sở khám bệnh, chữa bệnh, các đối tượng khác làm việc trong cơ sở nếu có thực hiện việc khám bệnh, chữa bệnh thì phải có chứng chỉ hành nghề và chỉ được thực hiện việc khám bệnh, chữa bệnh trong phạm vi công việc được phân            công. Căn cứ vào phạm vi hoạt động chuyên môn, văn bằng, chứng chỉ, chứng nhận đào tạo và năng lực của người hành nghề, người chịu trách nhiệm chuyên môn kỹ thuật của cơ sở khám bệnh, chữa bệnh phân công người hành nghề được thực hiện các kỹ thuật chuyên môn bằng văn bản;
c) Kỹ thuật viên xét nghiệm có trình độ đại học được đọc và ký kết quả xét nghiệm. Trường hợp cơ sở khám bệnh, chữa bệnh không có bác sỹ chuyên khoa xét nghiệm hoặc kỹ thuật viên xét nghiệm có trình độ đại học thì bác sỹ chỉ định xét nghiệm đọc và ký kết quả xét nghiệm;
d) Cử nhân X-Quang có trình độ đại học được đọc và mô tả hình ảnh chẩn đoán. Trường hợp cơ sở khám bệnh, chữa bệnh không có bác sỹ chuyên khoa chẩn đoán hình ảnh hoặc bác sỹ X-Quang thì bác sỹ chỉ định kỹ thuật chẩn đoán hình ảnh đọc và ký kết quả chẩn đoán hình ảnh;
đ) Các đối tượng khác tham gia vào quá trình khám bệnh, chữa bệnh nhưng không cần phải cấp chứng chỉ hành nghề theo quy định của Luật khám bệnh, chữa bệnh thì được phép thực hiện các hoạt động theo phân công của người chịu trách nhiệm chuyên môn kỹ thuật của cơ sở khám bệnh, chữa bệnh (kỹ sư vật lý y học, kỹ sư xạ trị, âm ngữ trị liệu, tâm lý trị liệu và các đối tượng khác), việc phân công phải phù hợp với văn bằng chuyên môn của người đó.
e) Số lượng người hành nghề làm việc toàn thời gian (cơ hữu) trong từng khoa phải đạt tỷ lệ ít nhất là 50% trên tổng số người hành nghề trong khoa;
g) Trưởng các khoa chuyên môn của bệnh viện phải có chứng chỉ hành nghề phù hợp với chuyên khoa đó và phải là người hành nghề cơ hữu tại  bệnh viện;
h) Trưởng khoa khác không thuộc đối tượng cấp chứng chỉ hành nghề phải có bằng tốt nghiệp đại học với chuyên ngành phù hợp với công việc được giao và phải là người hành nghề cơ hữu tại bệnh viện.
6. Phạm vi hoạt động chuyên môn:
Thực hiện các kỹ thuật chuyên môn theo danh mục được Giám đốc Sở Y tế phê duyệt.
[1] Thay đổi điều kiện cấp giấy phép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2026-05-18T17:42:18Z</dcterms:created>
  <dc:creator>Apache POI</dc:creator>
</cp:coreProperties>
</file>