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app.xml" Type="http://schemas.openxmlformats.org/officeDocument/2006/relationships/extended-properties"/>
<Relationship Id="rId3" Target="docProps/core.xml" Type="http://schemas.openxmlformats.org/package/2006/relationships/metadata/core-properties"/>
</Relationships>

</file>

<file path=word/document.xml><?xml version="1.0" encoding="utf-8"?>
<w:document xmlns:w="http://schemas.openxmlformats.org/wordprocessingml/2006/main">
  <w:body>
    <w:p>
      <w:pPr>
        <w:spacing w:after="300" w:before="0" w:lineRule="auto" w:line="276"/>
        <w:jc w:val="center"/>
      </w:pPr>
      <w:r>
        <w:rPr>
          <w:rFonts w:ascii="Times New Roman" w:hAnsi="Times New Roman" w:cs="Times New Roman" w:eastAsia="Times New Roman"/>
          <w:b w:val="true"/>
          <w:sz w:val="26"/>
        </w:rPr>
        <w:t>Chi tiết thủ tục hành chính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Mã thủ tục: </w:t>
      </w:r>
      <w:r>
        <w:rPr>
          <w:rFonts w:ascii="Times New Roman" w:hAnsi="Times New Roman" w:cs="Times New Roman" w:eastAsia="Times New Roman"/>
          <w:b w:val="false"/>
          <w:sz w:val="26"/>
        </w:rPr>
        <w:t>1.003853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Số quyết định: </w:t>
      </w:r>
      <w:r>
        <w:rPr>
          <w:rFonts w:ascii="Times New Roman" w:hAnsi="Times New Roman" w:cs="Times New Roman" w:eastAsia="Times New Roman"/>
          <w:b w:val="false"/>
          <w:sz w:val="26"/>
        </w:rPr>
        <w:t>222/QĐ-BHXH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Tên thủ tục: </w:t>
      </w:r>
      <w:r>
        <w:rPr>
          <w:rFonts w:ascii="Times New Roman" w:hAnsi="Times New Roman" w:cs="Times New Roman" w:eastAsia="Times New Roman"/>
          <w:b w:val="false"/>
          <w:sz w:val="26"/>
        </w:rPr>
        <w:t>Hoàn trả tiền đã đóng đối với người tham gia bảo hiểm xã hội tự nguyện, người có từ 2 sổ bảo hiểm xã hội trở lên có thời gian đóng bảo hiểm xã hội, bảo hiểm thất nghiệp trùng nhau, người tham gia bảo hiểm y tế theo hộ gia đình, người tham gia bảo hiểm y tế được ngân sách nhà nước hỗ trợ một phần mức đóng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Cấp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Cấp Tỉnh, Cấp Xã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Loại thủ tục: </w:t>
      </w:r>
      <w:r>
        <w:rPr>
          <w:rFonts w:ascii="Times New Roman" w:hAnsi="Times New Roman" w:cs="Times New Roman" w:eastAsia="Times New Roman"/>
          <w:b w:val="false"/>
          <w:sz w:val="26"/>
        </w:rPr>
        <w:t>TTHC được luật giao quy định chi tiết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Lĩnh vực: </w:t>
      </w:r>
      <w:r>
        <w:rPr>
          <w:rFonts w:ascii="Times New Roman" w:hAnsi="Times New Roman" w:cs="Times New Roman" w:eastAsia="Times New Roman"/>
          <w:b w:val="false"/>
          <w:sz w:val="26"/>
        </w:rPr>
        <w:t>Thu BHXH, BHYT, BHTN, BH tai nạn lao động, BNN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Trình tự thực hiện: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/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Bước 1. Người tham gia: Lập hồ sơ theo quy định tại Mục 4.5 và Mục 4.6 nộp hồ sơ cho cơ quan BHXH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Bước 2. Nhận Quyết định hoàn trả (Mẫu C16-TS)  và tiền hoàn trả</w:t>
      </w:r>
    </w:p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Cách thức thực hiện: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Hình thức nộp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Thời hạn giải quyết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Phí, lệ phí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Mô tả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tiếp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- Đối tượng tham gia BHXH tự nguyện, người tham gia BHYT theo hộ gia đình và người được ngân sách nhà nước hỗ trợ một phần mức đóng BHYT: không quá 05 ngày kể từ ngày nhận đủ hồ sơ theo quy định. - Đối tượng cùng tham gia BHXH, BHYT, BHTN, BHTNLĐ - BNN: không quá 10 ngày kể từ ngày nhận đủ hồ sơ theo quy định. 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Tại bộ phận một cửa: Nộp trực tiếp, nhận kết quả trực tiếp tại Bộ phận một cửa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tuyến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- Đối tượng tham gia BHXH tự nguyện, người tham gia BHYT theo hộ gia đình và người được ngân sách nhà nước hỗ trợ một phần mức đóng BHYT: không quá 05 ngày kể từ ngày nhận đủ hồ sơ theo quy định. - Đối tượng cùng tham gia BHXH, BHYT, BHTN, BHTNLĐ - BNN: không quá 10 ngày kể từ ngày nhận đủ hồ sơ theo quy định. 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Giao dịch điện tử: Lập hồ sơ trên phần mềm kê khai của BHXH Việt Nam hoặc của Tổ chức I-VAN, sau đó ký điện tử trên Tờ khai và gửi đến Cổng thông tin điện tử BHXH Việt Nam hoặc qua Tổ chức I-VAN; Nhận kết quả giải quyết do cơ quan BHXH chuyển đến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Dịch vụ bưu chính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- Đối tượng tham gia BHXH tự nguyện, người tham gia BHYT theo hộ gia đình và người được ngân sách nhà nước hỗ trợ một phần mức đóng BHYT: không quá 05 ngày kể từ ngày nhận đủ hồ sơ theo quy định. - Đối tượng cùng tham gia BHXH, BHYT, BHTN, BHTNLĐ - BNN: không quá 10 ngày kể từ ngày nhận đủ hồ sơ theo quy định. 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Dịch vụ bưu chính: Gửi qua dịch vụ bưu chính, nhận kết quả theo hình thức đã đăng ký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Thành phần hồ sơ: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>Bao gồm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6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Tên giấy tờ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Mẫu đơn, tờ khai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lượng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Sổ BHXH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Tờ khai tham gia, điều chỉnh thông tin BHXH, BHYT (Mẫu TK1-TS)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TK1-TS.doc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Bản sao chứng thực hoặc bản chụp kèm theo bản chính Giấy chứng tử đối với trường hợp chết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0</w:t>
              <w:br/>
              <w:t xml:space="preserve">Bản sao: </w:t>
              <w:t>1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Đối tượng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Công dân Việt Nam, Người Việt Nam định cư ở nước ngoài, Cán bộ, công chức, viên chức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Bảo hiểm xã hội cấp huyện, Bảo hiểm xã hội tỉnh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có thẩm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Địa chỉ tiếp nhận HS: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được ủy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phối hợp: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Kết quả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Tiền đã đóng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Căn cứ pháp lý: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ký hiệu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Trích yếu</w:t>
            </w:r>
          </w:p>
        </w:tc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Ngày ban hành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Cơ quan ban hành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105/2014/NĐ-CP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Nghị định 105/2014/NĐ-CP - Quy định chi tiết và hướng dẫn thi hành một số điều của Luật Bảo hiểm y tế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15-11-2014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Chính phủ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41/2014/TTLT-BYT-BTC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Thông tư liên tịch 41/2014/TTLT-BYT-BTC - Hướng dẫn thực hiện bảo hiểm y tế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24-11-2014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Bộ Y tế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25/2008/QH12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Luật 25/2008/QH12 - Bảo hiểm y tế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14-11-2008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Quốc Hội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Yêu cầu, điều kiện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Từ khóa: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Mô tả: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sectPr>
      <w:pgMar w:left="1702" w:top="1137" w:right="1137" w:bottom="1137"/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
<Relationships xmlns="http://schemas.openxmlformats.org/package/2006/relationships">
<Relationship Id="rId1" Target="settings.xml" Type="http://schemas.openxmlformats.org/officeDocument/2006/relationships/settings"/>
</Relationships>
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2026-05-18T11:48:33Z</dcterms:created>
  <dc:creator>Apache POI</dc:creator>
</cp:coreProperties>
</file>