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2546/QĐ-BTP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thế chấp tài sản gắn liền với đất không phải là nhà ở mà tài sản đó đã hình thành nhưng chưa được chứng nhận quyền sở hữu trên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đến một trong các cơ quan, đơn vị sau đây:</w:t>
      </w:r>
    </w:p>
    <w:p>
      <w:pPr>
        <w:spacing w:after="0" w:before="0" w:lineRule="auto" w:line="276"/>
        <w:jc w:val="both"/>
      </w:pPr>
      <w:r>
        <w:rPr>
          <w:rFonts w:ascii="Times New Roman" w:hAnsi="Times New Roman" w:cs="Times New Roman" w:eastAsia="Times New Roman"/>
          <w:b w:val="false"/>
          <w:sz w:val="26"/>
        </w:rPr>
        <w:t>- Văn phòng đăng ký đất đai;</w:t>
      </w:r>
    </w:p>
    <w:p>
      <w:pPr>
        <w:spacing w:after="0" w:before="0" w:lineRule="auto" w:line="276"/>
        <w:jc w:val="both"/>
      </w:pPr>
      <w:r>
        <w:rPr>
          <w:rFonts w:ascii="Times New Roman" w:hAnsi="Times New Roman" w:cs="Times New Roman" w:eastAsia="Times New Roman"/>
          <w:b w:val="false"/>
          <w:sz w:val="26"/>
        </w:rPr>
        <w:t>- Ủy ban nhân dân cấp xã nơi có đất trong trường hợp người yêu cầu đăng ký là hộ gia đình, cá nhân có nhu cầu nộp hồ sơ trực tiếp tại Ủy ban nhân dân cấp xã;</w:t>
      </w:r>
    </w:p>
    <w:p>
      <w:pPr>
        <w:spacing w:after="0" w:before="0" w:lineRule="auto" w:line="276"/>
        <w:jc w:val="both"/>
      </w:pPr>
      <w:r>
        <w:rPr>
          <w:rFonts w:ascii="Times New Roman" w:hAnsi="Times New Roman" w:cs="Times New Roman" w:eastAsia="Times New Roman"/>
          <w:b w:val="false"/>
          <w:sz w:val="26"/>
        </w:rPr>
        <w:t>- Bộ phận tiếp nhận và trả kết quả theo cơ chế một cửa đối với các địa phương đã tổ chức bộ phận một cửa để thực hiện việc tiếp nhận hồ sơ và trả kết quả thủ tục hành chính theo quy định của Chính phủ.</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Người tiếp nhận kiểm tra hồ sơ đăng ký, trường hợp hồ sơ không hợp lệ thì người tiếp nhận từ chối đăng ký và hướng dẫn hoàn thiện hồ sơ. Trường hợp hồ sơ hợp lệ thì Văn phòng đăng ký đất đai ghi nội dung đăng ký vào Sổ địa chính; Giấy chứng nhận; chứng nhận nội dung đăng ký vào phiếu yêu cầu đăng ký.</w:t>
      </w:r>
    </w:p>
    <w:p>
      <w:pPr>
        <w:spacing w:after="0" w:before="0" w:lineRule="auto" w:line="276"/>
        <w:jc w:val="both"/>
      </w:pPr>
      <w:r>
        <w:rPr>
          <w:rFonts w:ascii="Times New Roman" w:hAnsi="Times New Roman" w:cs="Times New Roman" w:eastAsia="Times New Roman"/>
          <w:b w:val="false"/>
          <w:sz w:val="26"/>
        </w:rPr>
        <w:t>c) Trả kết quả đăng ký tại Văn phòng đăng ký đất đai hoặc Bộ phận tiếp nhận và trả kết quả theo cơ chế một cửa hoặc Ủy ban nhân dân cấp xã trong trường hợp nộp hồ sơ tại Bộ phận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Trường hợp thế chấp tài sản gắn liền với đất không phải là nhà ở mà tài sản đó đã hình thành nhưng chưa được chứng nhận quyền sở hữu trên Giấy chứng nhận mà chủ sở hữu tài sản gắn liền với đất đồng thời là người sử dụng đất, hồ sơ gồm: - Phiếu yêu cầu đăng ký (01 bản chính); - Hợp đồng thế chấp hoặc hợp đồng thế chấp có công chứng, chứng thực trong trường hợp pháp luật quy định (01 bản chính hoặc 01 bản sao có chứng thực); - Bản chính Giấy chứng nhận quyền sử dụng đất, quyền sở hữu nhà ở và tài sản khác gắn liền với đất hoặc một trong các loại giấy chứng nhận quy định tại khoản 2 Điều 97 của Luật đất đai (gọi chung là Giấy chứng nhận); - Văn bản uỷ quyền trong trường hợp người yêu cầu đăng ký là người được ủy quyền (01 bản chính hoặc 01 bản sao có chứng thực hoặc 01 bản sao không có chứng thực kèm bản chính để đối chiếu); - Một trong các loại giấy tờ chứng minh thuộc đối tượng không phải nộp phí khi thực hiện đăng ký biện pháp bảo đảm: Hợp đồng bảo đảm hoặc hợp đồng tín dụng có điều khoản về việc cá nhân, hộ gia đình vay vốn sử dụng vào một trong các lĩnh vực phục vụ phát triển nông nghiệp, nông thôn (01 bản chính hoặc 01 bản sao có chứng thực); Văn bản xác nhận (có chữ ký và con dấu) của tổ chức tín dụng về việc cá nhân, hộ gia đình vay vốn sử dụng vào một trong các lĩnh vực phục vụ phát triển nông nghiệp, nông thôn (01 bản chính hoặc 01 bản sao có chứng thực); - Hồ sơ đề nghị chứng nhận quyền sở hữu tài sản gắn liền với đất theo quy định của pháp luật đất đai.</w:t>
            </w:r>
          </w:p>
        </w:tc>
        <w:tc>
          <w:p/>
          <w:p>
            <w:pPr>
              <w:spacing w:after="0" w:before="0" w:lineRule="auto" w:line="276"/>
              <w:jc w:val="left"/>
            </w:pPr>
            <w:r>
              <w:rPr>
                <w:rFonts w:ascii="Times New Roman" w:hAnsi="Times New Roman" w:cs="Times New Roman" w:eastAsia="Times New Roman"/>
                <w:b w:val="false"/>
                <w:sz w:val="26"/>
              </w:rPr>
              <w:t>3. TTHC 3- Mau01-ĐKTC.doc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Trường hợp thế chấp tài sản gắn liền với đất không phải là nhà ở mà tài sản đó đã hình thành nhưng chưa được chứng nhận quyền sở hữu trên Giấy chứng nhận và chủ sở hữu tài sản gắn liền với đất không đồng thời là người sử dụng đất, hồ sơ gồm: - Phiếu yêu cầu đăng ký (01 bản chính); - Hợp đồng thế chấp hoặc hợp đồng thế chấp có công chứng, chứng thực trong trường hợp pháp luật quy định (01 bản chính hoặc 01 bản sao có chứng thực); - Văn bản uỷ quyền trong trường hợp người yêu cầu đăng ký là người được ủy quyền (01 bản chính hoặc 01 bản sao có chứng thực hoặc 01 bản sao không có chứng thực kèm bản chính để đối chiếu); - Một trong các loại giấy tờ chứng minh thuộc đối tượng không phải nộp phí khi thực hiện đăng ký biện pháp bảo đảm: Hợp đồng bảo đảm hoặc hợp đồng tín dụng có điều khoản về việc cá nhân, hộ gia đình vay vốn sử dụng vào một trong các lĩnh vực phục vụ phát triển nông nghiệp, nông thôn (01 bản chính hoặc 01 bản sao có chứng thực); Văn bản xác nhận (có chữ ký và con dấu) của tổ chức tín dụng về việc cá nhân, hộ gia đình vay vốn sử dụng vào một trong các lĩnh vực phục vụ phát triển nông nghiệp, nông thôn (01 bản chính hoặc 01 bản sao có chứng thực); - Hồ sơ đề nghị chứng nhận quyền sở hữu tài sản gắn liền với đất theo quy định của pháp luật đất đai.</w:t>
            </w:r>
          </w:p>
        </w:tc>
        <w:tc>
          <w:p/>
          <w:p>
            <w:pPr>
              <w:spacing w:after="0" w:before="0" w:lineRule="auto" w:line="276"/>
              <w:jc w:val="left"/>
            </w:pPr>
            <w:r>
              <w:rPr>
                <w:rFonts w:ascii="Times New Roman" w:hAnsi="Times New Roman" w:cs="Times New Roman" w:eastAsia="Times New Roman"/>
                <w:b w:val="false"/>
                <w:sz w:val="26"/>
              </w:rPr>
              <w:t>3. TTHC 3- Mau01-ĐKTC.doc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thế chấp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102/2017/NĐ-CP</w:t>
            </w:r>
          </w:p>
        </w:tc>
        <w:tc>
          <w:p/>
          <w:p>
            <w:pPr>
              <w:spacing w:after="0" w:before="0" w:lineRule="auto" w:line="276"/>
              <w:jc w:val="left"/>
            </w:pPr>
            <w:r>
              <w:rPr>
                <w:rFonts w:ascii="Times New Roman" w:hAnsi="Times New Roman" w:cs="Times New Roman" w:eastAsia="Times New Roman"/>
                <w:b w:val="false"/>
                <w:sz w:val="26"/>
              </w:rPr>
              <w:t>Về đăng ký biện pháp bảo đảm</w:t>
            </w:r>
          </w:p>
        </w:tc>
        <w:tc>
          <w:p/>
          <w:p>
            <w:pPr>
              <w:spacing w:after="0" w:before="0" w:lineRule="auto" w:line="276"/>
              <w:jc w:val="left"/>
            </w:pPr>
            <w:r>
              <w:rPr>
                <w:rFonts w:ascii="Times New Roman" w:hAnsi="Times New Roman" w:cs="Times New Roman" w:eastAsia="Times New Roman"/>
                <w:b w:val="false"/>
                <w:sz w:val="26"/>
              </w:rPr>
              <w:t>01-09-2017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07/2019/TT-BTP</w:t>
            </w:r>
          </w:p>
        </w:tc>
        <w:tc>
          <w:p/>
          <w:p>
            <w:pPr>
              <w:spacing w:after="0" w:before="0" w:lineRule="auto" w:line="276"/>
              <w:jc w:val="left"/>
            </w:pPr>
            <w:r>
              <w:rPr>
                <w:rFonts w:ascii="Times New Roman" w:hAnsi="Times New Roman" w:cs="Times New Roman" w:eastAsia="Times New Roman"/>
                <w:b w:val="false"/>
                <w:sz w:val="26"/>
              </w:rPr>
              <w:t>Thông tư 07/2019/TT-BTP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2026-05-27T18:07:16Z</dcterms:created>
  <dc:creator>Apache POI</dc:creator>
</cp:coreProperties>
</file>