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tổ chức và quản lý hội nghị, hội thảo quốc tế trong Quân đội thuộc thẩm quyền cho phép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Đối ngoại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Cơ quan tổ chức hội nghị, hội thảo có công văn đề nghị tổ chức hội nghị, hội thảo quốc tế kèm theo hồ sơ gửi đến Cục Đối ngoại/BQP ít nhất là 30 ngày trước ngày dự kiến tổ chức hội nghị, hội thảo quốc tế.</w:t>
      </w:r>
    </w:p>
    <w:p>
      <w:pPr>
        <w:spacing w:after="0" w:before="0" w:lineRule="auto" w:line="276"/>
        <w:jc w:val="both"/>
      </w:pPr>
      <w:r>
        <w:rPr>
          <w:rFonts w:ascii="Times New Roman" w:hAnsi="Times New Roman" w:cs="Times New Roman" w:eastAsia="Times New Roman"/>
          <w:b w:val="false"/>
          <w:sz w:val="26"/>
        </w:rPr>
        <w:t>2.	Trong thời hạn 02 ngày làm việc, kể từ ngày nhận được hồ sơ hợp lệ, Cục Đối ngoại có trách nhiệm chuyển lấy ý kiến của Cục Bảo vệ An ninh Quân đội và các cơ quan liên quan (sao gửi hồ sơ kèm theo).</w:t>
      </w:r>
    </w:p>
    <w:p>
      <w:pPr>
        <w:spacing w:after="0" w:before="0" w:lineRule="auto" w:line="276"/>
        <w:jc w:val="both"/>
      </w:pPr>
      <w:r>
        <w:rPr>
          <w:rFonts w:ascii="Times New Roman" w:hAnsi="Times New Roman" w:cs="Times New Roman" w:eastAsia="Times New Roman"/>
          <w:b w:val="false"/>
          <w:sz w:val="26"/>
        </w:rPr>
        <w:t>3.	Trong thời hạn 05 ngày kể từ ngày nhận được hồ sơ xin ý kiến của Cục Đối ngoại, các cơ quan được xin ý kiến có trách nhiệm tham gia ý kiến bằng văn bản và gửi về Cục Đối ngoại.</w:t>
      </w:r>
    </w:p>
    <w:p>
      <w:pPr>
        <w:spacing w:after="0" w:before="0" w:lineRule="auto" w:line="276"/>
        <w:jc w:val="both"/>
      </w:pPr>
      <w:r>
        <w:rPr>
          <w:rFonts w:ascii="Times New Roman" w:hAnsi="Times New Roman" w:cs="Times New Roman" w:eastAsia="Times New Roman"/>
          <w:b w:val="false"/>
          <w:sz w:val="26"/>
        </w:rPr>
        <w:t>4.	Trong thời hạn 02 ngày làm việc, kể từ ngày nhận được văn bản tham gia ý kiến của các cơ quan, Cục Đối ngoại có trách nhiệm tổng hợp ý kiến, thẩm định và đề xuất Thủ trưởng Bộ Quốc phòng xem xét, quyết định việc lấy ý kiến của các cơ quan ngoài Quân đội, các địa phương.</w:t>
      </w:r>
    </w:p>
    <w:p>
      <w:pPr>
        <w:spacing w:after="0" w:before="0" w:lineRule="auto" w:line="276"/>
        <w:jc w:val="both"/>
      </w:pPr>
      <w:r>
        <w:rPr>
          <w:rFonts w:ascii="Times New Roman" w:hAnsi="Times New Roman" w:cs="Times New Roman" w:eastAsia="Times New Roman"/>
          <w:b w:val="false"/>
          <w:sz w:val="26"/>
        </w:rPr>
        <w:t>5.	Trường hợp Thủ trưởng Bộ Quốc phòng đồng ý việc lấy ý kiến của các cơ quan ngoài Quân đội và các địa phương, Văn phòng Bộ Quốc phòng có trách nhiệm soạn thảo văn bản của Bộ Quốc phòng gửi xin ý kiến của cơ quan ngoài Quân đội và địa phương.</w:t>
      </w:r>
    </w:p>
    <w:p>
      <w:pPr>
        <w:spacing w:after="0" w:before="0" w:lineRule="auto" w:line="276"/>
        <w:jc w:val="both"/>
      </w:pPr>
      <w:r>
        <w:rPr>
          <w:rFonts w:ascii="Times New Roman" w:hAnsi="Times New Roman" w:cs="Times New Roman" w:eastAsia="Times New Roman"/>
          <w:b w:val="false"/>
          <w:sz w:val="26"/>
        </w:rPr>
        <w:t>6.	Trong thời hạn 02 ngày làm việc, kể từ ngày nhận được ý kiến tham gia của các cơ quan ngoài Quân đội và các địa phương, Văn phòng Bộ Quốc phòng lấy ý kiến của Cục Đối ngoại nếu văn bản tham gia ý kiến có điểm khác biệt với ý kiến của Cục Đối ngoại trước đó.
Trong thời gian 02 ngày làm việc, kể từ ngày nhận được đề nghị của Văn phòng Bộ Quốc phòng, Cục Đối ngoại có trách nhiệm tham gia ý kiến và gửi về Văn phòng Bộ Quốc phòng để hoàn thiện hồ sơ, trình Thủ trưởng Bộ Quôc phòng xem xét, quyết định việc trình Thủ tướng Chính phủ cho phép tổ chức hội nghị, hội thảo quốc tế. Trình tự và hồ sơ trình Thủ tướng Chính phủ thực hiện theo quy định tại Điểm b Khoản 1 Điều 4 Quyết định số 76/2010/ QĐ-TTg.</w:t>
      </w:r>
    </w:p>
    <w:p>
      <w:pPr>
        <w:spacing w:after="0" w:before="0" w:lineRule="auto" w:line="276"/>
        <w:jc w:val="both"/>
      </w:pPr>
      <w:r>
        <w:rPr>
          <w:rFonts w:ascii="Times New Roman" w:hAnsi="Times New Roman" w:cs="Times New Roman" w:eastAsia="Times New Roman"/>
          <w:b w:val="false"/>
          <w:sz w:val="26"/>
        </w:rPr>
        <w:t>7.	Trong thời hạn 02 ngày làm việc, kể từ ngày nhận được Quyết định cho phép tổ chức hội nghị, hội thảo quốc tế của Thủ tướng Chính phủ, Văn phòng Bộ Quốc phòng có trách nhiệm gửi văn bản thông báo ý kiến của Thủ tuớng Chính phủ cho các cơ quan liên quan biết,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15 ngày làm việc, chưa tính thời gian xin ý kiến các cơ quan ngoài Quân đội và các địa phương (nếu có)
Cách thức thực hiện: Cơ quan tổ chức hội nghị, hội thảo lập hồ sơ gửi đến Cục Đối ngoại Bộ Quốc phòng.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tổ chức hội nghị, hội thảo quốc tế của cơ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Đề án hoặc kế hoạch tổ chức hội nghị, hội thảo gồm các nội dung sau:  a)	Lý do, danh nghĩa tổ chức, mục đích của hội nghị, hội thảo; b)	Thời gian và địa điểm tổ chức hội nghị, hội thảo; địa điểm tham quan, khảo sát (nếu có); c)	Hình thức và phương pháp công nghệ tổ chức (trường hợp tổ chức hội nghị, hội thảo trực tuyến); d)	Nội dung, chương trình làm việc và các hoạt động bên lề hội nghị, hội thảo; đ) Thành phần tham gia tổ chức: Cơ quan phía Việt Nam, cơ quan phía nước ngoài, cơ quan tài trợ (nếu có); e)	Thành phần tham dự: Số lượng và cơ cấu thành phần đại biểu, bao gồm cả đại biểu Việt Nam và đại biểu có quốc tịch nước ngoài; g)	Cung cấp thông tin về các báo cáo viên người nước ngoài trình bày trong hội nghị, hội thảo; h)	Nguồn kinh phí (cơ quan, tổ chức tài trợ hoặc đồng tài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ý kiến tham gia của các cơ quan liên quan đến hội nghị, hội thảo.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đối ngoại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 Quyết định cho phép tổ chức hội nghị, hội thảo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76/2010/QĐ-TTg </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30-11-2010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2026-05-09T14:54:34Z</dcterms:created>
  <dc:creator>Apache POI</dc:creator>
</cp:coreProperties>
</file>