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lưu hành mới chế phẩm diệt côn trùng, diệt khuẩn dùng trong lĩnh vực gia dụng và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1: Trình tự thực hiện đối với hồ sơ chế phẩm đăng ký lưu hành mới của chế phẩm diệt côn trùng dùng trong gia dụng có hoạt chất, hàm lượng hoạt chất, dạng chế phẩm theo khuyến cáo của Tổ chức Y tế thế giới và phù hợp với quy định của Bộ Y tế về danh mục hoạt chất cấm sử dụng, hạn chế phạm vi sử dụng trong chế phẩm diệt côn trùng, diệt khuẩn dùng trong lĩnh vực gia dụng và y tế; hồ sơ đăng ký mới đối với chế phẩm diệt khuẩn dùng trong gia dụng có chứa hoạt chất Ethanol hoặc Isopropanol hoặc hỗn hợp Ethanol và Isopropanol với tổng hàm lượng từ 60% đến 90% và có thể chứa không quá 0,5% Chlorhexidine:</w:t>
      </w:r>
    </w:p>
    <w:p>
      <w:pPr>
        <w:spacing w:after="0" w:before="0" w:lineRule="auto" w:line="276"/>
        <w:jc w:val="both"/>
      </w:pPr>
      <w:r>
        <w:rPr>
          <w:rFonts w:ascii="Times New Roman" w:hAnsi="Times New Roman" w:cs="Times New Roman" w:eastAsia="Times New Roman"/>
          <w:b w:val="false"/>
          <w:sz w:val="26"/>
        </w:rPr>
        <w:t>Bước 1: Cơ sở đăng ký lưu hành chế phẩm diệt côn trùng, diệt khuẩn dùng trong lĩnh vực gia dụng và y tế nộp hồ sơ đến Bộ phận Tiếp nhận và Trả kết quả Bộ Y tế.
Bước 2: Sau khi nhận được hồ sơ đăng ký lưu hành mới và phí thẩm định hồ sơ, Cục Quản lý Môi trường y tế, Bộ Y tế gửi cho cơ sở đăng ký Phiếu tiếp nhận hồ sơ theo Mẫu số 04 của tại Phụ lục III ban hành kèm theo Nghị định số 91/2016/NĐ-CP.
Bước 3: 
- Trong thời hạn 30 ngày, kể từ ngày ghi trên Phiếu tiếp nhận hồ sơ, Cục Quản lý Môi trường y tế, Bộ Y tế thông báo bằng văn bản cho cơ sở đăng ký lưu hành mới về việc yêu cầu sửa đổi, bổ sung hồ sơ hoặc cấp hoặc không cấp số đăng ký lưu hành.
Đối với hồ sơ chế phẩm có chứa hoạt chất hoặc có dạng sản phẩm lần đầu hoặc có phạm vi sử dụng hoặc tác dụng lần đầu đăng ký tại Việt Nam: trong thời hạn 90 ngày, kể từ ngày ghi trên Phiếu tiếp nhận hồ sơ, Cục Quản lý Môi trường y tế, Bộ Y tế thông báo bằng văn bản cho cơ sở đăng ký lưu hành mới về việc yêu cầu bổ sung, sửa đổi hồ sơ hoặc cấp hoặc không cấp số đăng ký lưu hành.
- Trường hợp có yêu cầu bổ sung, sửa đổi hồ sơ, trong thời hạn 90 ngày kể từ ngày ghi trên văn bản, cơ sở đăng ký phải hoàn chỉnh hồ sơ, giải trình rõ những nội dung bổ sung, sửa đổi bằng văn bản và gửi đến Bộ Y tế. Ngày tiếp nhận hồ sơ bổ sung, sửa đổi được ghi trên Phiếu tiếp nhận hồ sơ. Nếu quá thời hạn trên, hồ sơ đăng ký lưu hành mới sẽ bị hủy bỏ.
Trường hợp cơ sở đăng ký không nộp hồ sơ đúng thời hạn theo quy định vì lý do bất khả kháng như: thiên tai, thảm họa, dịch bệnh, hỏa hoạn,… thì được nộp hồ sơ muộn không quá 12 tháng kể từ ngày hết hạn bổ sung hồ sơ kèm theo văn bản giải trình.</w:t>
      </w:r>
    </w:p>
    <w:p>
      <w:pPr>
        <w:shd w:val="clear" w:color="auto" w:fill="F2F6F9"/>
        <w:spacing w:after="0" w:before="120" w:lineRule="auto" w:line="276"/>
        <w:jc w:val="both"/>
      </w:pPr>
      <w:r>
        <w:rPr>
          <w:rFonts w:ascii="Times New Roman" w:hAnsi="Times New Roman" w:cs="Times New Roman" w:eastAsia="Times New Roman"/>
          <w:b w:val="true"/>
          <w:sz w:val="26"/>
        </w:rPr>
        <w:t>Trường hợp 2. Trình tự thực hiện đối với hồ sơ đăng ký lưu hành mới chế phẩm diệt côn trùng, diệt khuẩn dùng trong lĩnh vực gia dụng và y tế không thuộc trường hợp 1 nêu trên:</w:t>
      </w:r>
    </w:p>
    <w:p>
      <w:pPr>
        <w:spacing w:after="0" w:before="0" w:lineRule="auto" w:line="276"/>
        <w:jc w:val="both"/>
      </w:pPr>
      <w:r>
        <w:rPr>
          <w:rFonts w:ascii="Times New Roman" w:hAnsi="Times New Roman" w:cs="Times New Roman" w:eastAsia="Times New Roman"/>
          <w:b w:val="false"/>
          <w:sz w:val="26"/>
        </w:rPr>
        <w:t>Bước 1: Cơ sở đăng ký lưu hành chế phẩm diệt côn trùng, diệt khuẩn dùng trong lĩnh vực gia dụng và y tế nộp hồ sơ đến Bộ phận Tiếp nhận và Trả kết quả Bộ Y tế.
Bước 2: Sau khi nhận được hồ sơ đăng ký lưu hành mới và phí thẩm định hồ sơ, Cục Quản lý Môi trường y tế, Bộ Y tế gửi cho cơ sở đăng ký Phiếu tiếp nhận hồ sơ theo Mẫu số 04 của tại Phụ lục III ban hành kèm theo Nghị định số 91/2016/NĐ-CP.
Bước 3: 
- Trong thời hạn 30 ngày, kể từ ngày ghi trên Phiếu tiếp nhận hồ sơ, Cục Quản lý Môi trường y tế, Bộ Y tế thông báo bằng văn bản cho cơ sở đăng ký lưu hành mới về việc yêu cầu sửa đổi, bổ sung hồ sơ hoặc chấp thuận hoặc không chấp thuận việc khảo nghiệm.
Đối với hồ sơ chế phẩm có chứa hoạt chất hoặc có dạng sản phẩm lần đầu hoặc có phạm vi sử dụng hoặc tác dụng lần đầu đăng ký tại Việt Nam: trong thời hạn 90 ngày, kể từ ngày ghi trên Phiếu tiếp nhận hồ sơ, Cục Quản lý Môi trường y tế, Bộ Y tế thông báo bằng văn bản cho cơ sở đăng ký lưu hành mới về việc yêu cầu bổ sung, sửa đổi hồ sơ; chấp thuận hoặc không chấp thuận việc khảo nghiệm. Trường hợp không chấp thuận việc khảo nghiệm phải nêu rõ lý do.
- Trường hợp có yêu cầu bổ sung, sửa đổi hồ sơ, trong thời hạn 90 ngày kể từ ngày ghi trên văn bản, cơ sở đăng ký phải hoàn chỉnh hồ sơ, giải trình rõ những nội dung bổ sung, sửa đổi bằng văn bản và gửi đến Bộ Y tế. Ngày tiếp nhận hồ sơ bổ sung, sửa đổi được ghi trên Phiếu tiếp nhận hồ sơ. Nếu quá thời hạn trên, hồ sơ đăng ký lưu hành mới sẽ bị hủy bỏ.
Trường hợp cơ sở đăng ký không nộp hồ sơ đúng thời hạn theo quy định vì lý do bất khả kháng như: thiên tai, thảm họa, dịch bệnh, hỏa hoạn,… thì được nộp hồ sơ muộn không quá 12 tháng kể từ ngày hết hạn bổ sung hồ sơ kèm theo văn bản giải trình.
Bước 4: Sau khi có văn bản chấp thuận việc khảo nghiệm, cơ sở đăng ký có trách nhiệm hoàn thành việc khảo nghiệm và nộp Phiếu trả lời kết quả khảo nghiệm vào hồ sơ trong thời hạn 36 tháng kể từ ngày ghi trên văn bản chấp thuận việc khảo nghiệm. Ngày tiếp nhận Phiếu trả lời kết quả khảo nghiệm được ghi trên Phiếu tiếp nhận hồ sơ. Nếu quá thời hạn 36 tháng, hồ sơ đăng ký lưu hành mới sẽ bị hủy bỏ.
Bước 5: Trong thời hạn 30 ngày, kể từ ngày ghi trên Phiếu tiếp nhận hồ sơ, Cục Quản lý Môi trường y tế, Bộ Y tế thông báo bằng văn bản cho cơ sở đăng ký về việc yêu cầu sửa đổi, bổ sung hồ sơ hoặc cấp số hoặc không cấp số đăng ký lưu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11.000.000 Đồng</w:t>
              <w:t xml:space="preserve"> (Phí thẩm định đăng ký lưu hành mới (nộp khi bổ sung Phiếu trả lời kết quả khảo nghiệm và kết quả kiểm nghiệm thành phần hoạt chất))</w:t>
            </w:r>
          </w:p>
        </w:tc>
        <w:tc>
          <w:p/>
          <w:p>
            <w:pPr>
              <w:spacing w:after="0" w:before="0" w:lineRule="auto" w:line="276"/>
              <w:jc w:val="left"/>
            </w:pPr>
            <w:r>
              <w:rPr>
                <w:rFonts w:ascii="Times New Roman" w:hAnsi="Times New Roman" w:cs="Times New Roman" w:eastAsia="Times New Roman"/>
                <w:b w:val="false"/>
                <w:sz w:val="26"/>
              </w:rPr>
              <w:t>Áp dụng với Trường hợp 1:
60 ngày kể từ ngày nhận được đủ hồ sơ hợp lệ.
Riêng đối với hồ sơ chế phẩm có chứa hoạt chất hoặc có dạng sản phẩm hoặc có phạm vi sử dụng hoặc tác dụng lần đầu đăng ký tại Việt Nam: 120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3.500.000 Đồng</w:t>
              <w:t xml:space="preserve"> (Phí thẩm định hồ sơ cho phép khảo nghiệm (nộp lần đầu cùng với hồ sơ đăng ký lưu hành mới))</w:t>
            </w:r>
          </w:p>
          <w:p>
            <w:pPr>
              <w:spacing w:after="0" w:before="0" w:lineRule="auto" w:line="276"/>
              <w:jc w:val="left"/>
            </w:pPr>
            <w:r>
              <w:rPr>
                <w:rFonts w:ascii="Times New Roman" w:hAnsi="Times New Roman" w:cs="Times New Roman" w:eastAsia="Times New Roman"/>
                <w:b w:val="false"/>
                <w:sz w:val="26"/>
              </w:rPr>
              <w:t>Phí : 11.000.000 Đồng</w:t>
              <w:t xml:space="preserve"> (Phí thẩm định đăng ký lưu hành mới (nộp khi bổ sung Phiếu trả lời kết quả khảo nghiệm và kết quả kiểm nghiệm thành phần hoạt chất))</w:t>
            </w:r>
          </w:p>
        </w:tc>
        <w:tc>
          <w:p/>
          <w:p>
            <w:pPr>
              <w:spacing w:after="0" w:before="0" w:lineRule="auto" w:line="276"/>
              <w:jc w:val="left"/>
            </w:pPr>
            <w:r>
              <w:rPr>
                <w:rFonts w:ascii="Times New Roman" w:hAnsi="Times New Roman" w:cs="Times New Roman" w:eastAsia="Times New Roman"/>
                <w:b w:val="false"/>
                <w:sz w:val="26"/>
              </w:rPr>
              <w:t>Áp dụng với trường hợp 2:
60 ngày kể từ ngày nhận được đủ hồ sơ hợp lệ.
Riêng đối với hồ sơ chế phẩm có chứa hoạt chất hoặc có dạng sản phẩm hoặc có phạm vi sử dụng hoặc tác dụng lần đầu đăng ký tại Việt Nam: 120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11.000.000 Đồng</w:t>
              <w:t xml:space="preserve"> (Phí thẩm định đăng ký lưu hành mới (nộp khi bổ sung Phiếu trả lời kết quả khảo nghiệm và kết quả kiểm nghiệm thành phần hoạt chất))</w:t>
            </w:r>
          </w:p>
        </w:tc>
        <w:tc>
          <w:p/>
          <w:p>
            <w:pPr>
              <w:spacing w:after="0" w:before="0" w:lineRule="auto" w:line="276"/>
              <w:jc w:val="left"/>
            </w:pPr>
            <w:r>
              <w:rPr>
                <w:rFonts w:ascii="Times New Roman" w:hAnsi="Times New Roman" w:cs="Times New Roman" w:eastAsia="Times New Roman"/>
                <w:b w:val="false"/>
                <w:sz w:val="26"/>
              </w:rPr>
              <w:t>Áp dụng với Trường hợp 1:
60 ngày kể từ ngày nhận được đủ hồ sơ hợp lệ.
Riêng đối với hồ sơ chế phẩm có chứa hoạt chất hoặc có dạng sản phẩm hoặc có phạm vi sử dụng hoặc tác dụng lần đầu đăng ký tại Việt Nam: 120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3.500.000 Đồng</w:t>
              <w:t xml:space="preserve"> (Phí thẩm định hồ sơ cho phép khảo nghiệm (nộp lần đầu cùng với hồ sơ đăng ký lưu hành mới))</w:t>
            </w:r>
          </w:p>
          <w:p>
            <w:pPr>
              <w:spacing w:after="0" w:before="0" w:lineRule="auto" w:line="276"/>
              <w:jc w:val="left"/>
            </w:pPr>
            <w:r>
              <w:rPr>
                <w:rFonts w:ascii="Times New Roman" w:hAnsi="Times New Roman" w:cs="Times New Roman" w:eastAsia="Times New Roman"/>
                <w:b w:val="false"/>
                <w:sz w:val="26"/>
              </w:rPr>
              <w:t>Phí : 11.000.000 Đồng</w:t>
              <w:t xml:space="preserve"> (Phí thẩm định đăng ký lưu hành mới (nộp khi bổ sung Phiếu trả lời kết quả khảo nghiệm và kết quả kiểm nghiệm thành phần hoạt chất))</w:t>
            </w:r>
          </w:p>
        </w:tc>
        <w:tc>
          <w:p/>
          <w:p>
            <w:pPr>
              <w:spacing w:after="0" w:before="0" w:lineRule="auto" w:line="276"/>
              <w:jc w:val="left"/>
            </w:pPr>
            <w:r>
              <w:rPr>
                <w:rFonts w:ascii="Times New Roman" w:hAnsi="Times New Roman" w:cs="Times New Roman" w:eastAsia="Times New Roman"/>
                <w:b w:val="false"/>
                <w:sz w:val="26"/>
              </w:rPr>
              <w:t>Áp dụng với trường hợp 2:
60 ngày kể từ ngày nhận được đủ hồ sơ hợp lệ.
Riêng đối với hồ sơ chế phẩm có chứa hoạt chất hoặc có dạng sản phẩm hoặc có phạm vi sử dụng hoặc tác dụng lần đầu đăng ký tại Việt Nam: 120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11.000.000 Đồng</w:t>
              <w:t xml:space="preserve"> (Phí thẩm định đăng ký lưu hành mới (nộp khi bổ sung Phiếu trả lời kết quả khảo nghiệm và kết quả kiểm nghiệm thành phần hoạt chất))</w:t>
            </w:r>
          </w:p>
        </w:tc>
        <w:tc>
          <w:p/>
          <w:p>
            <w:pPr>
              <w:spacing w:after="0" w:before="0" w:lineRule="auto" w:line="276"/>
              <w:jc w:val="left"/>
            </w:pPr>
            <w:r>
              <w:rPr>
                <w:rFonts w:ascii="Times New Roman" w:hAnsi="Times New Roman" w:cs="Times New Roman" w:eastAsia="Times New Roman"/>
                <w:b w:val="false"/>
                <w:sz w:val="26"/>
              </w:rPr>
              <w:t>Áp dụng với Trường hợp 1:
60 ngày kể từ ngày nhận được đủ hồ sơ hợp lệ.
Riêng đối với hồ sơ chế phẩm có chứa hoạt chất hoặc có dạng sản phẩm hoặc có phạm vi sử dụng hoặc tác dụng lần đầu đăng ký tại Việt Nam: 120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3.500.000 Đồng</w:t>
              <w:t xml:space="preserve"> (Phí thẩm định hồ sơ cho phép khảo nghiệm (nộp lần đầu cùng với hồ sơ đăng ký lưu hành mới))</w:t>
            </w:r>
          </w:p>
          <w:p>
            <w:pPr>
              <w:spacing w:after="0" w:before="0" w:lineRule="auto" w:line="276"/>
              <w:jc w:val="left"/>
            </w:pPr>
            <w:r>
              <w:rPr>
                <w:rFonts w:ascii="Times New Roman" w:hAnsi="Times New Roman" w:cs="Times New Roman" w:eastAsia="Times New Roman"/>
                <w:b w:val="false"/>
                <w:sz w:val="26"/>
              </w:rPr>
              <w:t>Phí : 11.000.000 Đồng</w:t>
              <w:t xml:space="preserve"> (Phí thẩm định đăng ký lưu hành mới (nộp khi bổ sung Phiếu trả lời kết quả khảo nghiệm và kết quả kiểm nghiệm thành phần hoạt chất))</w:t>
            </w:r>
          </w:p>
        </w:tc>
        <w:tc>
          <w:p/>
          <w:p>
            <w:pPr>
              <w:spacing w:after="0" w:before="0" w:lineRule="auto" w:line="276"/>
              <w:jc w:val="left"/>
            </w:pPr>
            <w:r>
              <w:rPr>
                <w:rFonts w:ascii="Times New Roman" w:hAnsi="Times New Roman" w:cs="Times New Roman" w:eastAsia="Times New Roman"/>
                <w:b w:val="false"/>
                <w:sz w:val="26"/>
              </w:rPr>
              <w:t>Áp dụng với trường hợp 2:
60 ngày kể từ ngày nhận được đủ hồ sơ hợp lệ.
Riêng đối với hồ sơ chế phẩm có chứa hoạt chất hoặc có dạng sản phẩm hoặc có phạm vi sử dụng hoặc tác dụng lần đầu đăng ký tại Việt Nam: 120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đăng ký lưu hành mới theo Mẫu số 04 tại Phụ lục I ban hành kèm theo Nghị định số 155/2018/NĐ-CP.</w:t>
            </w:r>
          </w:p>
        </w:tc>
        <w:tc>
          <w:p/>
          <w:p>
            <w:pPr>
              <w:spacing w:after="0" w:before="0" w:lineRule="auto" w:line="276"/>
              <w:jc w:val="left"/>
            </w:pPr>
            <w:r>
              <w:rPr>
                <w:rFonts w:ascii="Times New Roman" w:hAnsi="Times New Roman" w:cs="Times New Roman" w:eastAsia="Times New Roman"/>
                <w:b w:val="false"/>
                <w:sz w:val="26"/>
              </w:rPr>
              <w:t>Mau 04 MTYT 5083.docx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tờ về tư cách pháp nhân của cơ sở đăng ký, cơ sở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Giấy ủy quyền thực hiện việc đăng ký lưu hành trừ trường hợp quy định tại điểm a khoản 1 Điều 20 Nghị định số 91/2016/NĐ-CP.</w:t>
            </w:r>
          </w:p>
        </w:tc>
        <w:tc>
          <w:p/>
          <w:p>
            <w:pPr>
              <w:spacing w:after="0" w:before="0" w:lineRule="auto" w:line="276"/>
              <w:jc w:val="left"/>
            </w:pPr>
            <w:r>
              <w:rPr>
                <w:rFonts w:ascii="Times New Roman" w:hAnsi="Times New Roman" w:cs="Times New Roman" w:eastAsia="Times New Roman"/>
                <w:b w:val="false"/>
                <w:sz w:val="26"/>
              </w:rPr>
              <w:t>Phu luc VII MTYT 5083.docx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Tài liệu kỹ thuật của chế phẩm đề nghị đăng ký gồm các nội dung theo quy định tại Phụ lục V ban hành kèm theo Nghị định số 91/2016/NĐ-CP.</w:t>
            </w:r>
          </w:p>
        </w:tc>
        <w:tc>
          <w:p/>
          <w:p>
            <w:pPr>
              <w:spacing w:after="0" w:before="0" w:lineRule="auto" w:line="276"/>
              <w:jc w:val="left"/>
            </w:pPr>
            <w:r>
              <w:rPr>
                <w:rFonts w:ascii="Times New Roman" w:hAnsi="Times New Roman" w:cs="Times New Roman" w:eastAsia="Times New Roman"/>
                <w:b w:val="false"/>
                <w:sz w:val="26"/>
              </w:rPr>
              <w:t>Phu luc V MTYT 5083.docx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Kết quả kiểm nghiệm thành phần và hàm lượng hoạt chất trong chế phẩm (được bổ sung cùng Phiếu trả lời kết quả khảo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Phiếu trả lời kết quả khảo nghiệm (được bổ sung sau khi Bộ Y tế có văn bản cho phép khảo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Mẫu nhãn của chế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8. Đối với chế phẩm nhập khẩu: giấy chứng nhận lưu hành tự do (Bản gốc hoặc bản sao hợp lệ Giấy chứng nhận lưu hành tự do đối với chế phẩm nhập khẩu. Giấy chứng nhận lưu hành tự do phải đáp ứng các yêu cầu tại Phụ lục VIII ban hành kèm theo Nghị định số 129/2024/NĐ-CP).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9. Đối với chế phẩm có chứa hoạt chất hoặc có dạng sản phẩm hoặc có phạm vi sử dụng hoặc tác dụng lần đầu đăng ký tại Việt Nam phải có trong hồ sơ: tài liệu, kết quả nghiên cứu về an toàn và hiệu lực hoặc khuyến cáo về việc sử dụng chế phẩm trong lĩnh vực gia dụng và y tế của Tổ chức Y tế thế giới hoặc tổ chức quốc tế khác hoặc cơ quan có thẩm quyền tại nước sản xuất, xuất khẩu chế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lưu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đăng ký lưu hành:
- Đối với hồ sơ nộp trực tiếp hoặc nộp qua bưu chính công ích: theo quy định tại Điều 26 Nghị định số 91/2016/NĐ-CP được sửa đổi bổ sung tại Nghị định số 155/2018/NĐ-CP và Nghị định số 129/2024/NĐ-CP.
- Đối với hồ sơ đăng ký trực tuyến: theo quy định tại Điều 52 Nghị định số 91/2016/NĐ-CP.
Điều kiện đối với chế phẩm đăng ký lưu hành: theo quy định tại Điều 19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2026-05-09T03:08:55Z</dcterms:created>
  <dc:creator>Apache POI</dc:creator>
</cp:coreProperties>
</file>