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chứng nhận đăng ký đầu tư đối với dự án đầu tư thuộc diện điều chỉnh quyết định chủ trương đầu tư của Ủy ban nhân dân cấp tỉnh.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theo quy định tại Khoản 2 Điều 33 Nghị định 118/2015/NĐ-CP cho Ban Quản lý.
</w:t>
      </w:r>
    </w:p>
    <w:p>
      <w:pPr>
        <w:spacing w:after="0" w:before="0" w:lineRule="auto" w:line="276"/>
        <w:jc w:val="both"/>
      </w:pPr>
      <w:r>
        <w:rPr>
          <w:rFonts w:ascii="Times New Roman" w:hAnsi="Times New Roman" w:cs="Times New Roman" w:eastAsia="Times New Roman"/>
          <w:b w:val="false"/>
          <w:sz w:val="26"/>
        </w:rPr>
        <w:t>- Bước 2:  Ban Quản lý gửi hồ sơ cho cơ quan nhà nước có thẩm quyền liên quan để lấy ý kiến về những nội dung điều chỉnh.
</w:t>
      </w:r>
    </w:p>
    <w:p>
      <w:pPr>
        <w:spacing w:after="0" w:before="0" w:lineRule="auto" w:line="276"/>
        <w:jc w:val="both"/>
      </w:pPr>
      <w:r>
        <w:rPr>
          <w:rFonts w:ascii="Times New Roman" w:hAnsi="Times New Roman" w:cs="Times New Roman" w:eastAsia="Times New Roman"/>
          <w:b w:val="false"/>
          <w:sz w:val="26"/>
        </w:rPr>
        <w:t>- Bước 3: Các cơ quan được lấy ý kiến có ý kiến về nội dung điều chỉnh thuộc phạm vi quản lý của mình.
</w:t>
      </w:r>
    </w:p>
    <w:p>
      <w:pPr>
        <w:spacing w:after="0" w:before="0" w:lineRule="auto" w:line="276"/>
        <w:jc w:val="both"/>
      </w:pPr>
      <w:r>
        <w:rPr>
          <w:rFonts w:ascii="Times New Roman" w:hAnsi="Times New Roman" w:cs="Times New Roman" w:eastAsia="Times New Roman"/>
          <w:b w:val="false"/>
          <w:sz w:val="26"/>
        </w:rPr>
        <w:t>- Bước 4: Khi nhận được ý kiến của cơ quan nêu tại Bước 3, Ban Quản lý lập báo cáo thẩm định về các nội dung điều
</w:t>
      </w:r>
    </w:p>
    <w:p>
      <w:pPr>
        <w:spacing w:after="0" w:before="0" w:lineRule="auto" w:line="276"/>
        <w:jc w:val="both"/>
      </w:pPr>
      <w:r>
        <w:rPr>
          <w:rFonts w:ascii="Times New Roman" w:hAnsi="Times New Roman" w:cs="Times New Roman" w:eastAsia="Times New Roman"/>
          <w:b w:val="false"/>
          <w:sz w:val="26"/>
        </w:rPr>
        <w:t>- Bước 5: Khi nhận được báo cáo thẩm định của Ban Quản lý, Ủy ban nhân dân cấp tỉnh quyết định điều chỉnh chủ trương đầu tư.
</w:t>
      </w:r>
    </w:p>
    <w:p>
      <w:pPr>
        <w:spacing w:after="0" w:before="0" w:lineRule="auto" w:line="276"/>
        <w:jc w:val="both"/>
      </w:pPr>
      <w:r>
        <w:rPr>
          <w:rFonts w:ascii="Times New Roman" w:hAnsi="Times New Roman" w:cs="Times New Roman" w:eastAsia="Times New Roman"/>
          <w:b w:val="false"/>
          <w:sz w:val="26"/>
        </w:rPr>
        <w:t>- Bước 6: Ban Quản lý điều chỉnh Giấy chứng nhận đăng ký đầu tư cho nhà đầu tư khi nhận được văn bản quyết định điều chỉnh chủ trương đầu tư của Ủy ban nhân dân cấp tỉnh.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liên quan để lấy ý kiến về những nội dung điều chỉnh. - Trong thời hạn 10 ngày làm việc kể từ ngày nhận được đề nghị của Ban Quản lý, các cơ quan được lấy ý kiến có ý kiến về nội dung điều chỉnh thuộc phạm vi quản lý của mình. - Trong thời hạn 05 ngày làm việc kể từ ngày nhận được ý kiến của cơ quan nêu trên, Ban Quản lý lập báo cáo thẩm định về các nội dung điều chỉnh. - Trong thời hạn 05 ngày làm việc kể từ ngày nhận được báo cáo thẩm định của Ban Quản lý, Ủy ban nhân dân cấp tỉnh quyết định điều chỉnh chủ trương đầu tư. - Ban Quản lý điều chỉnh Giấy chứng nhận đăng ký đầu tư cho nhà đầu tư trong thời hạn 03 ngày làm việc kể từ ngày nhận được văn bản quyết định điều chỉnh chủ trương đầu tư của Ủy ban nhân dân cấp tỉnh.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Mau I-6_TT16_Dieu chinh DA DT thuoc dien chap thuan CT.docx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Mau I-8_TT16_BC tinh hinh thu hien DA DT.docx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điều chỉnh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giấy tờ liên quan đến việc điều chỉnh những nội dung quy định tại các Điểm b, c, d, đ, e, g Khoản 1 Điều 33 Luật Đầu tư (nếu có),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c)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đ) Đề xuất nhu cầu sử dụng đất; trường hợp dự án không đề nghị Nhà nước giao đất, cho thuê đất, cho phép chuyển mục đích sử dụng đất thì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Giải trình về sử dụng công nghệ đối với dự án quy định tại điểm b khoản 1 Điều 32 của Luật này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dự án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(theo Mẫu II.3 ban hành kèm theo Thông tư số 16/2015/TT-BKHĐT).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đầu tư (cá nhân và tổ chức) có dự án đầu tư được cấp Giấy chứng nhận đăng ký đầu tư thuộc diện UBND cấp tỉnh quyết định chủ trương đầu tư và nhà đầu tư điều chỉnh một hoặc một số nội dung trong các nội dung sau:
- Điều chỉnh mục tiêu, địa điểm đầu tư, công nghệ chính; 
- Điều chỉnh tăng hoặc giảm trên 10% tổng vốn đầu tư làm thay đổi mục tiêu, quy mô và công suất của dự án đầu tư; 
- Điều chỉnh thời hạn thực hiện của dự án đầu tư hoặc thay đổi điều kiện đối với nhà đầu tư (nếu có).
Thủ tục này cũng áp dụng đối với dự án đầu tư thuộc diện chấp thuận hoặc quyết định chủ trương đầu tư theo quy định của pháp luật trước thời điểm Luật đầu tư có hiệu lực thi hành (trước 01/7/2015) và đã được cơ quan nhà nước có thẩm quyền chấp thuận hoặc quyết định chủ trương đầu tư trước thời điểm Luật đầu tư có hiệu lực thi hành. Nay, nhà đầu tư điều chỉnh dự án đầu tư làm thay đổi nội dung văn bản quyết định hoặc chấp thuận chủ trương đầu tư (Khoản 5 Điều 63 Nghị định 118/2016/NĐ-CP).
Được UBND tỉnh quyết định điều chỉnh chủ trương đầu tư.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 xml:space="preserve">Điều chỉnh, nội dung, dự án đầu tư, trong Giấy chứng nhận đăng ký đầu tư, đối với trường hợp không điều chỉnh quyết định chủ trương đầu tư </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2026-05-20T06:10:00Z</dcterms:created>
  <dc:creator>Apache POI</dc:creator>
</cp:coreProperties>
</file>