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thuyền Việt Nam, tàu thuyền nước ngoài, thuyền viên, hành khách đi trên tàu thuyền Việt Nam, tàu thuyền nước ngoài xuất cảnh tại cửa khẩu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02 (hai) giờ, trước khi tàu thuyền dự kiến rời cảng; riêng tàu chở khách du lịch quốc tế và tàu thuyền chuyên tuyến, chậm nhất ngay trước thời điểm tàu thuyền rời cảng, người làm thủ tục phải nộp và xuất trình cho Biên phòng cửa khẩu cảng các loại giấy tờ đối với tàu thuyền xuất cảnh theo quy định;</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giấy tờ mà người làm thủ tục nộp và xuất trình; hoàn thành thủ tục xuất cảnh cho tàu thuyền, thuyền viên, hành khách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Người làm thủ tục nộp, xuất trình các loại giấy tờ tại trụ sở Cảng vụ hàng hải, Cảng vụ đường thủy nội địa hoặc văn phòng đại diện Cảng vụ hàng hải, Cảng vụ đường thủy nội địa;
- Người làm thủ tục nộp, xuất trình các loại giấy tờ theo quy định tại tàu trong các trường hợp:
+ Theo quy định của pháp luật về quản lý hoạt động hàng hải;
+ Có người trốn trên tàu;
+ Tàu thuyền có dấu hiệu rõ ràng vi phạm pháp luật về an ninh, trật tự;
+ Có căn cứ xác định việc khai báo không đầy đủ, không chính xác về thuyền viên, hành khách;
+ Có căn cứ xác định thuyền viên, hành khách sử dụng hộ chiếu hoặc giấy tờ có giá trị đi lại quốc tế giả mạo để xuất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BẢN KHAI CHUNG.doc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thuyền viên (nếu có thay đổi so với khi nhập cảnh);</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 thay đổi so với khi nhập cảnh);</w:t>
            </w:r>
          </w:p>
        </w:tc>
        <w:tc>
          <w:p/>
          <w:p>
            <w:pPr>
              <w:spacing w:after="0" w:before="0" w:lineRule="auto" w:line="276"/>
              <w:jc w:val="left"/>
            </w:pPr>
            <w:r>
              <w:rPr>
                <w:rFonts w:ascii="Times New Roman" w:hAnsi="Times New Roman" w:cs="Times New Roman" w:eastAsia="Times New Roman"/>
                <w:b w:val="false"/>
                <w:sz w:val="26"/>
              </w:rPr>
              <w:t>Danh sách hành khách .doc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BẢN KHAI VŨ KHÍ VÀ VẬT LIỆU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người trốn trên tàu (nếu có);</w:t>
            </w:r>
          </w:p>
        </w:tc>
        <w:tc>
          <w:p/>
          <w:p>
            <w:pPr>
              <w:spacing w:after="0" w:before="0" w:lineRule="auto" w:line="276"/>
              <w:jc w:val="left"/>
            </w:pPr>
            <w:r>
              <w:rPr>
                <w:rFonts w:ascii="Times New Roman" w:hAnsi="Times New Roman" w:cs="Times New Roman" w:eastAsia="Times New Roman"/>
                <w:b w:val="false"/>
                <w:sz w:val="26"/>
              </w:rPr>
              <w:t>BẢN KHAI NGƯỜI TRỐN TRÊN TÀU.doc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đi bờ của thuyền viên nước ngoài (nếu có), trừ thuyền viên nước ngoài đi trên tàu thuyền chuyên tuyến quy định tại Điểm b Khoản 2 Điều 23 Nghị định số 77/2017/ NĐ-CP ngày 03/7/2017 của Chính phủ quy định về quản lý, bảo vệ an ninh, trật tự tại cửa khẩu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thuyền viên: Hộ chiếu hoặc giấy tờ có giá trị đi lại quốc tế hoặc sổ thuyền viên trong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trụ sở Cảng vụ hàng hải, Cảng vụ đường thủy nội địa hoặc văn phòng đại diện Cảng vụ hàng hải, Cảng vụ đường thủy nội địa;  Tại tàu trong trường hợp: (Theo quy định của pháp luật về quản lý hoạt động hàng hải; Có người trốn trên tàu;  Tàu thuyền có dấu hiệu rõ ràng vi phạm pháp luật về an ninh, trật tự; Có căn cứ xác định việc khai báo không đầy đủ, không chính xác về thuyền viên, hành khách; Có căn cứ xác định thuyền viên, hành khách sử dụng hộ chiếu hoặc giấy tờ có giá trị đi lại quốc tế giả mạo để xuất cảnh).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thực hiện kiểm chứng nhập cảnh vào Bản khai chung, Danh sách thuyền viên, Danh sách hành khách (nếu có), hộ chiếu của thuyền viên Việt Nam, hộ chiếu của hành khách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Luật 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2026-05-23T17:18:51Z</dcterms:created>
  <dc:creator>Apache POI</dc:creator>
</cp:coreProperties>
</file>