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67/QĐ-BNN-TCTL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xả nước thải vào công trình thủy lợi trừ xả nước thải với quy mô nhỏ và không chứa chất độc hại, chất phóng xạ thuộc thẩm quyền cấp phép của Bộ Nông nghiệp và PTNT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Tổng cục Thủy lợi - Bộ Nông nghiệp và PTNT.</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15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(Phụ lục III ban hành kèm theo Nghị định 67/2018/NĐ-CP ngày 14/5/2018);</w:t>
            </w:r>
          </w:p>
        </w:tc>
        <w:tc>
          <w:p/>
          <w:p>
            <w:pPr>
              <w:spacing w:after="0" w:before="0" w:lineRule="auto" w:line="276"/>
              <w:jc w:val="left"/>
            </w:pPr>
            <w:r>
              <w:rPr>
                <w:rFonts w:ascii="Times New Roman" w:hAnsi="Times New Roman" w:cs="Times New Roman" w:eastAsia="Times New Roman"/>
                <w:b w:val="false"/>
                <w:sz w:val="26"/>
              </w:rPr>
              <w:t>Phụ lục đơn gia hạn2.docx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thiết kế thi công bổ sung hoặc Dự án đầu tư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phân tích chất lượng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tổ chức, cá nhân trực tiếp quản lý khai thác và bảo vệ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Thủy Lợi - Bộ NN-PTNT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2026-05-27T21:53:13Z</dcterms:created>
  <dc:creator>Apache POI</dc:creator>
</cp:coreProperties>
</file>