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9093/QĐ-BCA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xe, biển số xe tại Công an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thực hiện:
1. Thực hiện dịch vụ công trực tuyến toàn trình đối với trường hợp cấp lại chứng nhận đăng ký xe, cấp lại biển số xe (trừ trường hợp xe đã đăng ký là biển 3 số hoặc 4 số) 
a) Chủ xe đăng nhập cổng dịch vụ công kê khai giấy khai đăng ký xe theo quy định tại Điều 9 Thông tư số 24/2023/TT-BCA, ký số và gửi đính kèm bản quét (scan) bản chà số máy, số khung theo quy định trên cổng dịch vụ công; 
b) Sau khi kiểm tra hồ sơ xe đảm bảo hợp lệ, cơ quan đăng ký xe gửi thông báo cho chủ xe để nộp lệ phí đăng ký xe, phí dịch vụ bưu chính công ích trên cổng dịch vụ công để trả kết quả đăng ký xe theo quy định;
c) Chủ xe nhận chứng nhận đăng ký xe hoặc biển số xe theo quy định từ dịch vụ bưu chính công ích.
2. Thực hiện dịch vụ công trực tuyến một phần
a) Chủ xe đăng nhập cổng dịch vụ công kê khai giấy khai đăng ký xe, ký, ghi rõ họ tên, đóng dấu (nếu là cơ quan, tổ chức); nộp hồ sơ cấp lại chứng nhận đăng ký xe, cấp lại biển số xe quy định tại Điều 17 Thông tư số 24/2023/TT-BCA và nộp lệ phí theo quy định; 
b) Sau khi kiểm tra hồ sơ xe đảm bảo hợp lệ, cơ quan đăng ký xe thực hiện cấp lại chứng nhận đăng ký xe, cấp lại biển số xe theo quy định; chủ xe nhận kết quả đăng ký xe tại cơ quan đăng ký xe hoặc từ dịch vụ bưu chính công ích.
Trường hợp cấp lại chứng nhận đăng ký xe, biển số xe giữ nguyên biển số định danh; đối với xe đã đăng ký biển 3 hoặc 4 số thì cấp sang biển số định danh theo quy định (thu lại chứng nhận đăng ký xe, biển 3 hoặc 4 số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229/2016/TT-BTC ngày 11/11/2016 của Bộ Tài chính quy định mức thu, chế độ thu, nộp, quản lý lệ phí đăng ký, cấp biển số phương tiện giao thông cơ giới đường bộ.)</w:t>
            </w:r>
          </w:p>
          <w:p>
            <w:pPr>
              <w:spacing w:after="0" w:before="0" w:lineRule="auto" w:line="276"/>
              <w:jc w:val="left"/>
            </w:pPr>
            <w:r>
              <w:rPr>
                <w:rFonts w:ascii="Times New Roman" w:hAnsi="Times New Roman" w:cs="Times New Roman" w:eastAsia="Times New Roman"/>
                <w:b w:val="false"/>
                <w:sz w:val="26"/>
              </w:rPr>
              <w:t>Phí :  Đồng</w:t>
              <w:t xml:space="preserve"> (Thông tư số 60/2023/TT-BTC ngày 07/9/2023 của Bộ Tài chính quy định mức thu, chế độ thu, nộp, quản lý lệ phí đăng ký, cấp biển số phương tiện giao thông cơ giới đường bộ (có hiệu lực từ ngày 22/10/2023)</w:t>
            </w:r>
          </w:p>
        </w:tc>
        <w:tc>
          <w:p/>
          <w:p>
            <w:pPr>
              <w:spacing w:after="0" w:before="0" w:lineRule="auto" w:line="276"/>
              <w:jc w:val="left"/>
            </w:pPr>
            <w:r>
              <w:rPr>
                <w:rFonts w:ascii="Times New Roman" w:hAnsi="Times New Roman" w:cs="Times New Roman" w:eastAsia="Times New Roman"/>
                <w:b w:val="false"/>
                <w:sz w:val="26"/>
              </w:rPr>
              <w:t>+ Cấp lại chứng nhận đăng ký xe: Không quá 2 ngày làm việc kể từ ngày nhận đủ hồ sơ hợp lệ. 
Trường hợp mất chứng nhận đăng ký xe thì thời hạn xác minh khi giải quyết thủ tục cấp lại chứng nhận đăng ký xe là 30 ngày; thời hạn xác minh không tính vào thời hạn giải quyết cấp lại chứng nhận đăng ký xe.
+ Cấp lại biển số xe: Không quá 07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60/2023/TT-BTC ngày 07/9/2023 của Bộ Tài chính quy định mức thu, chế độ thu, nộp, quản lý lệ phí đăng ký, cấp biển số phương tiện giao thông cơ giới đường bộ (có hiệu lực từ ngày 22/10/2023)</w:t>
            </w:r>
          </w:p>
          <w:p>
            <w:pPr>
              <w:spacing w:after="0" w:before="0" w:lineRule="auto" w:line="276"/>
              <w:jc w:val="left"/>
            </w:pPr>
            <w:r>
              <w:rPr>
                <w:rFonts w:ascii="Times New Roman" w:hAnsi="Times New Roman" w:cs="Times New Roman" w:eastAsia="Times New Roman"/>
                <w:b w:val="false"/>
                <w:sz w:val="26"/>
              </w:rPr>
              <w:t>Lệ phí :  Đồng</w:t>
              <w:t xml:space="preserve">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Cấp lại chứng nhận đăng ký xe: Không quá 2 ngày làm việc kể từ ngày nhận đủ hồ sơ hợp lệ. 
Trường hợp mất chứng nhận đăng ký xe thì thời hạn xác minh khi giải quyết thủ tục cấp lại chứng nhận đăng ký xe là 30 ngày; thời hạn xác minh không tính vào thời hạn giải quyết cấp lại chứng nhận đăng ký xe.
+ Cấp lại biển số xe: Không quá 07 ngày làm việc, kể từ ngày nhận đủ hồ sơ hợp lệ.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 (Mẫu ĐKX12 Ban hành kèm theo Thông tư số 24/2023/TT-BCA  ngày 01/07/2023 của Bộ trưởng Bộ Công an)</w:t>
            </w:r>
          </w:p>
        </w:tc>
        <w:tc>
          <w:p/>
          <w:p>
            <w:pPr>
              <w:spacing w:after="0" w:before="0" w:lineRule="auto" w:line="276"/>
              <w:jc w:val="left"/>
            </w:pPr>
            <w:r>
              <w:rPr>
                <w:rFonts w:ascii="Times New Roman" w:hAnsi="Times New Roman" w:cs="Times New Roman" w:eastAsia="Times New Roman"/>
                <w:b w:val="false"/>
                <w:sz w:val="26"/>
              </w:rPr>
              <w:t>4. Mẫu giấy khai đăng ký xe.docx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Phòng Cảnh sát giao thông hoặc các điểm đăng ký của Phòng Cảnh sát giao thông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229/2016/TT-BTC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24/2023/TT-BCA</w:t>
            </w:r>
          </w:p>
        </w:tc>
        <w:tc>
          <w:p/>
          <w:p>
            <w:pPr>
              <w:spacing w:after="0" w:before="0" w:lineRule="auto" w:line="276"/>
              <w:jc w:val="left"/>
            </w:pPr>
            <w:r>
              <w:rPr>
                <w:rFonts w:ascii="Times New Roman" w:hAnsi="Times New Roman" w:cs="Times New Roman" w:eastAsia="Times New Roman"/>
                <w:b w:val="false"/>
                <w:sz w:val="26"/>
              </w:rPr>
              <w:t>Thông tư số 24/2023/TT-BCA ngày 01/07/2023 của Bộ trưởng Bộ Công an quy định về cấp, thu hồi đăng ký, biển số xe cơ giới</w:t>
            </w:r>
          </w:p>
        </w:tc>
        <w:tc>
          <w:p/>
          <w:p>
            <w:pPr>
              <w:spacing w:after="0" w:before="0" w:lineRule="auto" w:line="276"/>
              <w:jc w:val="left"/>
            </w:pPr>
            <w:r>
              <w:rPr>
                <w:rFonts w:ascii="Times New Roman" w:hAnsi="Times New Roman" w:cs="Times New Roman" w:eastAsia="Times New Roman"/>
                <w:b w:val="false"/>
                <w:sz w:val="26"/>
              </w:rPr>
              <w:t>01-07-2023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60/2023/TT-BTC</w:t>
            </w:r>
          </w:p>
        </w:tc>
        <w:tc>
          <w:p/>
          <w:p>
            <w:pPr>
              <w:spacing w:after="0" w:before="0" w:lineRule="auto" w:line="276"/>
              <w:jc w:val="left"/>
            </w:pPr>
            <w:r>
              <w:rPr>
                <w:rFonts w:ascii="Times New Roman" w:hAnsi="Times New Roman" w:cs="Times New Roman" w:eastAsia="Times New Roman"/>
                <w:b w:val="false"/>
                <w:sz w:val="26"/>
              </w:rPr>
              <w:t>Thông tư số 60/2023/TT-BTC ngày 07/9/2023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07-09-2023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xe, biển số xe tại Công an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2026-05-26T20:06:24Z</dcterms:created>
  <dc:creator>Apache POI</dc:creator>
</cp:coreProperties>
</file>