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lao động hợp đồng tại các doanh nghiệp, đơn vị sự nghiệp trong Công an nhân dân tại Công an các đơn vị,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trên phương tiện thông tin đại chúng hoặc niêm yết công khai tại trụ sở làm việc về nhu cầu tuyển  lao động.</w:t>
      </w:r>
    </w:p>
    <w:p>
      <w:pPr>
        <w:spacing w:after="0" w:before="0" w:lineRule="auto" w:line="276"/>
        <w:jc w:val="both"/>
      </w:pPr>
      <w:r>
        <w:rPr>
          <w:rFonts w:ascii="Times New Roman" w:hAnsi="Times New Roman" w:cs="Times New Roman" w:eastAsia="Times New Roman"/>
          <w:b w:val="false"/>
          <w:sz w:val="26"/>
        </w:rPr>
        <w:t>Bước 2: Người lao động nộp hồ sơ cho Cơ quan tổ chức tại đơn vị cần tuyển lao động.</w:t>
      </w:r>
    </w:p>
    <w:p>
      <w:pPr>
        <w:spacing w:after="0" w:before="0" w:lineRule="auto" w:line="276"/>
        <w:jc w:val="both"/>
      </w:pPr>
      <w:r>
        <w:rPr>
          <w:rFonts w:ascii="Times New Roman" w:hAnsi="Times New Roman" w:cs="Times New Roman" w:eastAsia="Times New Roman"/>
          <w:b w:val="false"/>
          <w:sz w:val="26"/>
        </w:rPr>
        <w:t>Bước 3: Nghiên cứu hồ sơ của người lao động, gặp trực tiếp để trao đổi tìm hiểu tâm tư, nguyện vọng của người lao động.</w:t>
      </w:r>
    </w:p>
    <w:p>
      <w:pPr>
        <w:spacing w:after="0" w:before="0" w:lineRule="auto" w:line="276"/>
        <w:jc w:val="both"/>
      </w:pPr>
      <w:r>
        <w:rPr>
          <w:rFonts w:ascii="Times New Roman" w:hAnsi="Times New Roman" w:cs="Times New Roman" w:eastAsia="Times New Roman"/>
          <w:b w:val="false"/>
          <w:sz w:val="26"/>
        </w:rPr>
        <w:t>Bước 4: Xét, tuyển lao động: Dựa trên các yêu cầu, tiêu chuẩn, điều kiện, đơn vị quyết định đủ điều kiện hay không đủ điều kiện. Nếu không đủ điều kiện thì trả lại hồ sơ. Nếu đủ điều kiện thì tiến hành thẩm tra lý lịch  đối với người lao động.
+ Trường hợp ký kết hợp đồng lao động không xác định thời hạn (hưởng lương ngân sách) thì đơn vị tiến hành thẩm tra lý lịch đối với người lao động.
+ Trường hợp ký kết hợp đồng lao động xác định thời hạn từ đủ 12 đến 36 tháng thì đơn vị lấy xác nhận của ông an cấp huyện và sơ yếu lý lịch của người lao động.</w:t>
      </w:r>
    </w:p>
    <w:p>
      <w:pPr>
        <w:spacing w:after="0" w:before="0" w:lineRule="auto" w:line="276"/>
        <w:jc w:val="both"/>
      </w:pPr>
      <w:r>
        <w:rPr>
          <w:rFonts w:ascii="Times New Roman" w:hAnsi="Times New Roman" w:cs="Times New Roman" w:eastAsia="Times New Roman"/>
          <w:b w:val="false"/>
          <w:sz w:val="26"/>
        </w:rPr>
        <w:t>Bước 5. Tiến hành thoả thuận về việc làm thử, thời gian thử việc và ký kết hợp đồng lao động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thông báo của cơ quan sử dụng lao động thuộc tổ chức cán bộ các tổng cục,  bộ tư lệnh, đơn vị trực thuộc Bộ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có chứng nhận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ký kết hợp đồng lao động, người lao động trong Công an nhân dân</w:t>
            </w:r>
          </w:p>
        </w:tc>
        <w:tc>
          <w:p/>
          <w:p>
            <w:pPr>
              <w:spacing w:after="0" w:before="0" w:lineRule="auto" w:line="276"/>
              <w:jc w:val="left"/>
            </w:pPr>
            <w:r>
              <w:rPr>
                <w:rFonts w:ascii="Times New Roman" w:hAnsi="Times New Roman" w:cs="Times New Roman" w:eastAsia="Times New Roman"/>
                <w:b w:val="false"/>
                <w:sz w:val="26"/>
              </w:rPr>
              <w:t>32-Mẫu số 01-Đơn ký kết LĐHĐ CAND.doc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là cán bộ, công chức nhà nước đang công tác thì phải được sự đồng ý bằng văn bản của cơ quan chủ quản và có nhận xét  cán bộ (về phẩm chất, đạo đức, trình độ chuyên môn…), các chứng chỉ về chuyên môn nghiệp vụ có liên quan đến công việc. Nếu là học sinh tốt nghiệp các trường đào tạo thì phải có bằng tốt nghiệp hoặc chứng chỉ nghề. Nếu đã ký kết hợp đồng lao động ở các đơn vị, công ty thì phải có Sổ lao động,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dán ảnh kiểu chứng minh nhân dân cỡ 4x6cm, KHÔNG CẦN XÁC NHẬN CỦA UBND CẤP XÃ NƠI ĐĂNG KÝ NƠI ĐĂNG KÝ THƯỜNG TRÚ,</w:t>
            </w:r>
          </w:p>
        </w:tc>
        <w:tc>
          <w:p/>
          <w:p>
            <w:pPr>
              <w:spacing w:after="0" w:before="0" w:lineRule="auto" w:line="276"/>
              <w:jc w:val="left"/>
            </w:pPr>
            <w:r>
              <w:rPr>
                <w:rFonts w:ascii="Times New Roman" w:hAnsi="Times New Roman" w:cs="Times New Roman" w:eastAsia="Times New Roman"/>
                <w:b w:val="false"/>
                <w:sz w:val="26"/>
              </w:rPr>
              <w:t>33-Mẫu số 02-Sơ yếu lý lịch.doc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tuyển lao động tại các doanh nghiệp, đơn vị sự nghiệp công lập có thu trong lực lượng Công an nhân dân tại các tổng cục,  bộ tư lệnh, đơn vị trực thuộc Bộ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22/2022/TT-BCA</w:t>
            </w:r>
          </w:p>
        </w:tc>
        <w:tc>
          <w:p/>
          <w:p>
            <w:pPr>
              <w:spacing w:after="0" w:before="0" w:lineRule="auto" w:line="276"/>
              <w:jc w:val="left"/>
            </w:pPr>
            <w:r>
              <w:rPr>
                <w:rFonts w:ascii="Times New Roman" w:hAnsi="Times New Roman" w:cs="Times New Roman" w:eastAsia="Times New Roman"/>
                <w:b w:val="false"/>
                <w:sz w:val="26"/>
              </w:rPr>
              <w:t>Thông tư 22/2022/TT-BCA</w:t>
            </w:r>
          </w:p>
        </w:tc>
        <w:tc>
          <w:p/>
          <w:p>
            <w:pPr>
              <w:spacing w:after="0" w:before="0" w:lineRule="auto" w:line="276"/>
              <w:jc w:val="left"/>
            </w:pPr>
            <w:r>
              <w:rPr>
                <w:rFonts w:ascii="Times New Roman" w:hAnsi="Times New Roman" w:cs="Times New Roman" w:eastAsia="Times New Roman"/>
                <w:b w:val="false"/>
                <w:sz w:val="26"/>
              </w:rPr>
              <w:t>10-05-2022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phải đáp ứng được các yêu cầu sau:
a) Là công dân nước Cộng hoà xã hội chủ nghĩa Việt Nam, có địa chỉ thường trú tại Việt Nam;
b) Tuổi đời từ đủ 18 tuổi trở lên;
c) Có chuyên môn nghiệp vụ phù hợp với yêu cầu sử dụng lao động;
d) Có năng lực và trình độ để hoàn thành công việc;
đ) Có tiêu chuẩn chính trị theo quy định tại Điều 10 Thông tư 32/2010/TT-BCA, ngày 29/9/2010 của Bộ Công an;
e) Có đủ sức khoẻ để lao động, được Bệnh viện đa khoa hoặc Trung tâm y tế cấp huyện trở lên khám và kết luận (theo mẫu Giấy chứng nhận sức khoẻ ban hành kèm theo Thông tư số 13/2007/TT-BYT ngày 21/11/2007 của Bộ trưởng Bộ Y tế); không mắc bệnh kinh niên, mãn tính; không sử dụng ma tuý và các chất gây nghiện, không nhiễm HIV.</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lao động hợp đồng tại các doanh nghiệp, đơn vị sự nghiệp trong Công an nhân dân tại Công an các đơn vị, địa phương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2026-05-20T05:32:06Z</dcterms:created>
  <dc:creator>Apache POI</dc:creator>
</cp:coreProperties>
</file>