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xuất bản tài liệu không kinh doanh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Bản, In và Phát hành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quan, tổ chức đề nghị cấp giấy phép xuất bản tài liệu không kinh doanh thuộc danh mục tài liệu quy định tại khoản 1 và khoản 2 Điều 12 Nghị định số 195/2013/NĐ-CP lập hồ sơ gửi Cục Xuất bản, In và Phát hành và nộp phí thẩm định nội dung tài liệu để cấp giấy phép.</w:t>
      </w:r>
    </w:p>
    <w:p>
      <w:pPr>
        <w:spacing w:after="0" w:before="0" w:lineRule="auto" w:line="276"/>
        <w:jc w:val="both"/>
      </w:pPr>
      <w:r>
        <w:rPr>
          <w:rFonts w:ascii="Times New Roman" w:hAnsi="Times New Roman" w:cs="Times New Roman" w:eastAsia="Times New Roman"/>
          <w:b w:val="false"/>
          <w:sz w:val="26"/>
        </w:rPr>
        <w:t>- Trong thời hạn 15 ngày, kể từ ngày nhận đủ hồ sơ, Cục Xuất bản, In và Phát hành phải cấp giấy phép xuất bản, đóng dấu vào bản thảo tài liệu và lưu lại một bản; trường hợp không cấp giấy phép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15.000đồng/phút Đồng</w:t>
              <w:t xml:space="preserve"> (Tài liệu in trên giấy: 15.000 đồng/trang quy chuẩn)</w:t>
            </w:r>
          </w:p>
          <w:p>
            <w:pPr>
              <w:spacing w:after="0" w:before="0" w:lineRule="auto" w:line="276"/>
              <w:jc w:val="left"/>
            </w:pPr>
            <w:r>
              <w:rPr>
                <w:rFonts w:ascii="Times New Roman" w:hAnsi="Times New Roman" w:cs="Times New Roman" w:eastAsia="Times New Roman"/>
                <w:b w:val="false"/>
                <w:sz w:val="26"/>
              </w:rPr>
              <w:t>Lệ phí : 6.000 đồng/phút Đồng</w:t>
              <w:t xml:space="preserve"> (Tài liệu điện tử dưới dạng đọc: 6.000 đồng/phút)</w:t>
            </w:r>
          </w:p>
          <w:p>
            <w:pPr>
              <w:spacing w:after="0" w:before="0" w:lineRule="auto" w:line="276"/>
              <w:jc w:val="left"/>
            </w:pPr>
            <w:r>
              <w:rPr>
                <w:rFonts w:ascii="Times New Roman" w:hAnsi="Times New Roman" w:cs="Times New Roman" w:eastAsia="Times New Roman"/>
                <w:b w:val="false"/>
                <w:sz w:val="26"/>
              </w:rPr>
              <w:t>Lệ phí : 27.000 đồng/trang quy chuẩn Đồng</w:t>
              <w:t xml:space="preserve"> (Tài liệu điện tử dưới dạng nghe, nhìn: 27.000 đồng/phút)</w:t>
            </w:r>
          </w:p>
        </w:tc>
        <w:tc>
          <w:p/>
          <w:p>
            <w:pPr>
              <w:spacing w:after="0" w:before="0" w:lineRule="auto" w:line="276"/>
              <w:jc w:val="left"/>
            </w:pPr>
            <w:r>
              <w:rPr>
                <w:rFonts w:ascii="Times New Roman" w:hAnsi="Times New Roman" w:cs="Times New Roman" w:eastAsia="Times New Roman"/>
                <w:b w:val="false"/>
                <w:sz w:val="26"/>
              </w:rPr>
              <w:t>Nộp trực tiếp. Lệ phí/Phí theo Thông tư số 214/2016/TT-BTC ngày 10/11/2016 của Bộ trưởng Bộ Tài chính quy định mức thu, chế độ thu, nộp, quản lý và sử dụng lệ phí thẩm định nội dung tài liệu không kinh doanh để cấp giấy phép xuất bản, lệ phí cấp giấy phép nhập khẩu xuất bản phẩm không kinh doanh và lệ phí đăng ký nhập khẩu xuất bản phẩm để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6.000 Đồng</w:t>
              <w:t xml:space="preserve"> (Tài liệu điện tử dưới dạng đọc: 6.000 đồng/phút)</w:t>
            </w:r>
          </w:p>
          <w:p>
            <w:pPr>
              <w:spacing w:after="0" w:before="0" w:lineRule="auto" w:line="276"/>
              <w:jc w:val="left"/>
            </w:pPr>
            <w:r>
              <w:rPr>
                <w:rFonts w:ascii="Times New Roman" w:hAnsi="Times New Roman" w:cs="Times New Roman" w:eastAsia="Times New Roman"/>
                <w:b w:val="false"/>
                <w:sz w:val="26"/>
              </w:rPr>
              <w:t>Lệ phí : 15.000 Đồng</w:t>
              <w:t xml:space="preserve"> (Tài liệu in trên giấy: 15.000 đồng/trang quy chuẩn)</w:t>
            </w:r>
          </w:p>
          <w:p>
            <w:pPr>
              <w:spacing w:after="0" w:before="0" w:lineRule="auto" w:line="276"/>
              <w:jc w:val="left"/>
            </w:pPr>
            <w:r>
              <w:rPr>
                <w:rFonts w:ascii="Times New Roman" w:hAnsi="Times New Roman" w:cs="Times New Roman" w:eastAsia="Times New Roman"/>
                <w:b w:val="false"/>
                <w:sz w:val="26"/>
              </w:rPr>
              <w:t>Lệ phí : 27.000 Đồng</w:t>
              <w:t xml:space="preserve"> (Tài liệu điện tử dưới dạng nghe, nhìn: 27.000 đồng/phút)</w:t>
            </w:r>
          </w:p>
        </w:tc>
        <w:tc>
          <w:p/>
          <w:p>
            <w:pPr>
              <w:spacing w:after="0" w:before="0" w:lineRule="auto" w:line="276"/>
              <w:jc w:val="left"/>
            </w:pPr>
            <w:r>
              <w:rPr>
                <w:rFonts w:ascii="Times New Roman" w:hAnsi="Times New Roman" w:cs="Times New Roman" w:eastAsia="Times New Roman"/>
                <w:b w:val="false"/>
                <w:sz w:val="26"/>
              </w:rPr>
              <w:t>- Nộp trực tuyến. Lệ phí/Phí theo Thông tư số 214/2016/TT-BTC ngày 10/11/2016 của Bộ trưởng Bộ Tài chính quy định mức thu, chế độ thu, nộp, quản lý và sử dụng lệ phí thẩm định nội dung tài liệu không kinh doanh để cấp giấy phép xuất bản, lệ phí cấp giấy phép nhập khẩu xuất bản phẩm không kinh doanh và lệ phí đăng ký nhập khẩu xuất bản phẩm để kinh doanh)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Lệ phí : 6.000đồng/phút </w:t>
              <w:t xml:space="preserve"> (Tài liệu điện tử dưới dạng đọc: 6.000 đồng/phút)</w:t>
            </w:r>
          </w:p>
          <w:p>
            <w:pPr>
              <w:spacing w:after="0" w:before="0" w:lineRule="auto" w:line="276"/>
              <w:jc w:val="left"/>
            </w:pPr>
            <w:r>
              <w:rPr>
                <w:rFonts w:ascii="Times New Roman" w:hAnsi="Times New Roman" w:cs="Times New Roman" w:eastAsia="Times New Roman"/>
                <w:b w:val="false"/>
                <w:sz w:val="26"/>
              </w:rPr>
              <w:t xml:space="preserve">Lệ phí : 27.000 đồng/phút </w:t>
              <w:t xml:space="preserve"> (Tài liệu điện tử dưới dạng nghe, nhìn: 27.000 đồng/phút.)</w:t>
            </w:r>
          </w:p>
          <w:p>
            <w:pPr>
              <w:spacing w:after="0" w:before="0" w:lineRule="auto" w:line="276"/>
              <w:jc w:val="left"/>
            </w:pPr>
            <w:r>
              <w:rPr>
                <w:rFonts w:ascii="Times New Roman" w:hAnsi="Times New Roman" w:cs="Times New Roman" w:eastAsia="Times New Roman"/>
                <w:b w:val="false"/>
                <w:sz w:val="26"/>
              </w:rPr>
              <w:t xml:space="preserve">Lệ phí : 15.000 đồng/trang quy chuẩn </w:t>
              <w:t xml:space="preserve"> (Tài liệu in trên giấy: 15.000 đồng/trang quy chuẩn)</w:t>
            </w:r>
          </w:p>
        </w:tc>
        <w:tc>
          <w:p/>
          <w:p>
            <w:pPr>
              <w:spacing w:after="0" w:before="0" w:lineRule="auto" w:line="276"/>
              <w:jc w:val="left"/>
            </w:pPr>
            <w:r>
              <w:rPr>
                <w:rFonts w:ascii="Times New Roman" w:hAnsi="Times New Roman" w:cs="Times New Roman" w:eastAsia="Times New Roman"/>
                <w:b w:val="false"/>
                <w:sz w:val="26"/>
              </w:rPr>
              <w:t>- Nộp qua bưu chính. Lệ phí/Phí theo Thông tư số 214/2016/TT-BTC ngày 10/11/2016 của Bộ trưởng Bộ Tài chính quy định mức thu, chế độ thu, nộp, quản lý và sử dụng lệ phí thẩm định nội dung tài liệu không kinh doanh để cấp giấy phép xuất bản, lệ phí cấp giấy phép nhập khẩu xuất bản phẩm không kinh doanh và lệ phí đăng ký nhập khẩu xuất bản phẩm để kinh doanh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phép xuất bản tài liệu không kinh doanh (Mẫu số  14, Phụ lục kèm theo Thông tư số 23/2023/TT-BTTTT ngày 31/12/2023)</w:t>
            </w:r>
          </w:p>
        </w:tc>
        <w:tc>
          <w:p/>
          <w:p>
            <w:pPr>
              <w:spacing w:after="0" w:before="0" w:lineRule="auto" w:line="276"/>
              <w:jc w:val="left"/>
            </w:pPr>
            <w:r>
              <w:rPr>
                <w:rFonts w:ascii="Times New Roman" w:hAnsi="Times New Roman" w:cs="Times New Roman" w:eastAsia="Times New Roman"/>
                <w:b w:val="false"/>
                <w:sz w:val="26"/>
              </w:rPr>
              <w:t>Mus14-nnghcpGPXBTLKKD.doc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Hai (02) bản thảo tài liệu in trên giấy có đóng dấu của cơ quan, tổ chức  đề nghị cấp giấy phép xuất bản tại trang đầu và giáp lai giữa các trang bản thảo  hoặc 01 bản thảo lưu trong thiết bị lưu trữ điện tử với định dạng không cho phép  can thiệp, sửa đổi; Trường hợp tài liệu không kinh doanh xuất bản dạng điện tử  thì nộp một (01) bản thảo điện tử có chữ ký số của thủ trưởng cơ quan, tổ chức đề  nghị cấp phép xuất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Đối với tài liệu bằng tiếng nước ngoài, tiếng dân tộc thiểu số Việt Nam  phải kèm theo bản dịch tiếng Việt có đóng dấu của cơ quan, tổ chức đề nghị cấp  giấy phép xuất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Ý kiến xác nhận bằng văn bản:  + Đối với tài liệu của các đơn vị quân đội nhân dân, công an nhân dân phải  có ý kiến của Bộ Quốc phòng, Bộ Công an hoặc cơ quan được Bộ Quốc phòng,  Bộ Công an ủy quyền.  + Đối với tài liệu lịch sử Đảng, chính quyền địa phương; tài liệu phục vụ nhiệm  vụ chính trị của địa phương phải có ý kiến của tổ chức đảng, cơ quan cấp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Xuất bản, In và Phát hành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Xuất bản, In và Phát hành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Xuất bản, In và Phát hành, số 10 Đường Thành,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xuất bản tài liệu không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 19/2012/QH13</w:t>
            </w:r>
          </w:p>
        </w:tc>
        <w:tc>
          <w:p/>
          <w:p>
            <w:pPr>
              <w:spacing w:after="0" w:before="0" w:lineRule="auto" w:line="276"/>
              <w:jc w:val="left"/>
            </w:pPr>
            <w:r>
              <w:rPr>
                <w:rFonts w:ascii="Times New Roman" w:hAnsi="Times New Roman" w:cs="Times New Roman" w:eastAsia="Times New Roman"/>
                <w:b w:val="false"/>
                <w:sz w:val="26"/>
              </w:rPr>
              <w:t>Luật 19/2012/QH13</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195/2013/NĐ-CP</w:t>
            </w:r>
          </w:p>
        </w:tc>
        <w:tc>
          <w:p/>
          <w:p>
            <w:pPr>
              <w:spacing w:after="0" w:before="0" w:lineRule="auto" w:line="276"/>
              <w:jc w:val="left"/>
            </w:pPr>
            <w:r>
              <w:rPr>
                <w:rFonts w:ascii="Times New Roman" w:hAnsi="Times New Roman" w:cs="Times New Roman" w:eastAsia="Times New Roman"/>
                <w:b w:val="false"/>
                <w:sz w:val="26"/>
              </w:rPr>
              <w:t>Nghị định 195/2013/NĐ-CP</w:t>
            </w:r>
          </w:p>
        </w:tc>
        <w:tc>
          <w:p/>
          <w:p>
            <w:pPr>
              <w:spacing w:after="0" w:before="0" w:lineRule="auto" w:line="276"/>
              <w:jc w:val="left"/>
            </w:pPr>
            <w:r>
              <w:rPr>
                <w:rFonts w:ascii="Times New Roman" w:hAnsi="Times New Roman" w:cs="Times New Roman" w:eastAsia="Times New Roman"/>
                <w:b w:val="false"/>
                <w:sz w:val="26"/>
              </w:rPr>
              <w:t>21-11-2013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01/2020/TT-BTTTT</w:t>
            </w:r>
          </w:p>
        </w:tc>
        <w:tc>
          <w:p/>
          <w:p>
            <w:pPr>
              <w:spacing w:after="0" w:before="0" w:lineRule="auto" w:line="276"/>
              <w:jc w:val="left"/>
            </w:pPr>
            <w:r>
              <w:rPr>
                <w:rFonts w:ascii="Times New Roman" w:hAnsi="Times New Roman" w:cs="Times New Roman" w:eastAsia="Times New Roman"/>
                <w:b w:val="false"/>
                <w:sz w:val="26"/>
              </w:rPr>
              <w:t>Thông tư 01/2020/TT-BTTTT</w:t>
            </w:r>
          </w:p>
        </w:tc>
        <w:tc>
          <w:p/>
          <w:p>
            <w:pPr>
              <w:spacing w:after="0" w:before="0" w:lineRule="auto" w:line="276"/>
              <w:jc w:val="left"/>
            </w:pPr>
            <w:r>
              <w:rPr>
                <w:rFonts w:ascii="Times New Roman" w:hAnsi="Times New Roman" w:cs="Times New Roman" w:eastAsia="Times New Roman"/>
                <w:b w:val="false"/>
                <w:sz w:val="26"/>
              </w:rPr>
              <w:t>07-02-2020</w:t>
            </w:r>
          </w:p>
        </w:tc>
        <w:tc>
          <w:p/>
        </w:tc>
      </w:tr>
      <w:tr>
        <w:tc>
          <w:p/>
          <w:p>
            <w:pPr>
              <w:spacing w:after="0" w:before="0" w:lineRule="auto" w:line="276"/>
              <w:jc w:val="left"/>
            </w:pPr>
            <w:r>
              <w:rPr>
                <w:rFonts w:ascii="Times New Roman" w:hAnsi="Times New Roman" w:cs="Times New Roman" w:eastAsia="Times New Roman"/>
                <w:b w:val="false"/>
                <w:sz w:val="26"/>
              </w:rPr>
              <w:t>214/2016/TT-BTC</w:t>
            </w:r>
          </w:p>
        </w:tc>
        <w:tc>
          <w:p/>
          <w:p>
            <w:pPr>
              <w:spacing w:after="0" w:before="0" w:lineRule="auto" w:line="276"/>
              <w:jc w:val="left"/>
            </w:pPr>
            <w:r>
              <w:rPr>
                <w:rFonts w:ascii="Times New Roman" w:hAnsi="Times New Roman" w:cs="Times New Roman" w:eastAsia="Times New Roman"/>
                <w:b w:val="false"/>
                <w:sz w:val="26"/>
              </w:rPr>
              <w:t>Thông tư 214/2016/TT-BTC</w:t>
            </w:r>
          </w:p>
        </w:tc>
        <w:tc>
          <w:p/>
          <w:p>
            <w:pPr>
              <w:spacing w:after="0" w:before="0" w:lineRule="auto" w:line="276"/>
              <w:jc w:val="left"/>
            </w:pPr>
            <w:r>
              <w:rPr>
                <w:rFonts w:ascii="Times New Roman" w:hAnsi="Times New Roman" w:cs="Times New Roman" w:eastAsia="Times New Roman"/>
                <w:b w:val="false"/>
                <w:sz w:val="26"/>
              </w:rPr>
              <w:t>10-11-2016</w:t>
            </w:r>
          </w:p>
        </w:tc>
        <w:tc>
          <w:p/>
        </w:tc>
      </w:tr>
      <w:tr>
        <w:tc>
          <w:p/>
          <w:p>
            <w:pPr>
              <w:spacing w:after="0" w:before="0" w:lineRule="auto" w:line="276"/>
              <w:jc w:val="left"/>
            </w:pPr>
            <w:r>
              <w:rPr>
                <w:rFonts w:ascii="Times New Roman" w:hAnsi="Times New Roman" w:cs="Times New Roman" w:eastAsia="Times New Roman"/>
                <w:b w:val="false"/>
                <w:sz w:val="26"/>
              </w:rPr>
              <w:t>23/2023/TT-BTTTT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01/2020/TT-BTTTT ngày 07 tháng 02 năm 2020 của Bộ trưởng Bộ Thông tin và Truyền thông quy định chi tiết và hướng dẫn thi hành một số điều của Luật Xuất bản và Nghị định số 195/2013/NĐ-CP ngày 21 tháng 11 năm 2013 của Chính phủ quy định chi tiết một số điều và biện pháp thi hành Luật Xuất bản</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2026-05-09T03:15:23Z</dcterms:created>
  <dc:creator>Apache POI</dc:creator>
</cp:coreProperties>
</file>