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1.004073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QĐ/0001-BCA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Tuyển chọn công dân vào Công an nhân dân (thực hiện tại cấp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Tổ chức, cán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Thông báo công khai chỉ tiêu, đối tượng, tiêu chuẩn, ngành nghề, điều kiện dự tuyển của Công an các đơn vị, địa phương, thành phần hồ sơ cần chuẩn bị.</w:t>
      </w:r>
    </w:p>
    <w:p>
      <w:pPr>
        <w:spacing w:after="0" w:before="0" w:lineRule="auto" w:line="276"/>
        <w:jc w:val="both"/>
      </w:pPr>
      <w:r>
        <w:rPr>
          <w:rFonts w:ascii="Times New Roman" w:hAnsi="Times New Roman" w:cs="Times New Roman" w:eastAsia="Times New Roman"/>
          <w:b w:val="false"/>
          <w:sz w:val="26"/>
        </w:rPr>
        <w:t>Bước 2: Công dân nộp hồ sơ tại địa điểm theo thông báo của Công an các đơn vị, địa phương.</w:t>
      </w:r>
    </w:p>
    <w:p>
      <w:pPr>
        <w:spacing w:after="0" w:before="0" w:lineRule="auto" w:line="276"/>
        <w:jc w:val="both"/>
      </w:pPr>
      <w:r>
        <w:rPr>
          <w:rFonts w:ascii="Times New Roman" w:hAnsi="Times New Roman" w:cs="Times New Roman" w:eastAsia="Times New Roman"/>
          <w:b w:val="false"/>
          <w:sz w:val="26"/>
        </w:rPr>
        <w:t>Bước 3: Tiến hành dự tuyển theo yêu cầu của Công an các đơn vị, địa phương.</w:t>
      </w:r>
    </w:p>
    <w:p>
      <w:pPr>
        <w:spacing w:after="0" w:before="0" w:lineRule="auto" w:line="276"/>
        <w:jc w:val="both"/>
      </w:pPr>
      <w:r>
        <w:rPr>
          <w:rFonts w:ascii="Times New Roman" w:hAnsi="Times New Roman" w:cs="Times New Roman" w:eastAsia="Times New Roman"/>
          <w:b w:val="false"/>
          <w:sz w:val="26"/>
        </w:rPr>
        <w:t>Bước 4: Nhận kết quả tạm tuyển hoặc quyết định tuyển dụng sau khi đạt yêu cầu tuyển chọn.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Tháng</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Trong thời gian 3 tháng kể từ ngày tiếp nhận hồ sơ của người dự tuyển, Hội đồng tuyển chọn phải hoàn thiện các thủ tục để trình lãnh đạo có thẩm quyền quyết định tuyển, tạm tuyển hoặc trả lời cho người dự tuyển về lý do không được tuyển.
+ Trong thời hạn chậm nhất 30 ngày, kể từ ngày công bố kết quả tuyển chọn, thủ trưởng Công an các đơn vị có thẩm quyền quyết định tuyển chọn cán bộ phải ra quyết định tạm tuyển hoặc tuyển dụng.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tự nguyện phục vụ lâu dài trong Công an nhân dân.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giấy tờ chứng nhận con thương binh, liệt sĩ; con Anh hùng lực lượng vũ trang nhân dân, Anh hùng lao động...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khai sinh (nếu bản sao phải có giấy chứng nhận của Uỷ ban nhân dân xã, phường, thị trấn hoặc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văn bằng, chứng chỉ về trình độ học vấn, chuyên môn kỹ thuật (theo nhu cầu cần tuyển), đồng thời mang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đoàn viên, đảng viên (nếu là đoàn viên, đảng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sức khỏe do cơ quan y tế có thẩm quyền cấp quận, huyện trở lên cấp. Giấy chứng nhận sức khoẻ có giá trị 6 tháng tính đến ngày nộp hồ sơ dự tuyển.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Nếu là cán bộ, công chức, viên chức, sĩ quan quân đội nhân dân chuyển ngành, phải có nhận xét cán bộ (về phẩm chất, đạo đức, trình độ chuyên môn...) trong thời gian công tác tại cơ quan, đơn vị.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lý lịch theo mẫu quy định của Bộ Công an KHÔNG CẦN XÁC NHẬN CỦA CHÍNH QUYỀN ĐỊA PHƯƠNG XÃ ,PHƯỜNG, THỊ TRẤN NƠI CƯ TRÚ; phải có xác nhận của cơ quan nơi công tác, có ảnh kiểu chứng minh nhân dân cỡ 4x6 cm đóng dấu giáp lai.</w:t>
            </w:r>
          </w:p>
        </w:tc>
        <w:tc>
          <w:p/>
          <w:p>
            <w:pPr>
              <w:spacing w:after="0" w:before="0" w:lineRule="auto" w:line="276"/>
              <w:jc w:val="left"/>
            </w:pPr>
            <w:r>
              <w:rPr>
                <w:rFonts w:ascii="Times New Roman" w:hAnsi="Times New Roman" w:cs="Times New Roman" w:eastAsia="Times New Roman"/>
                <w:b w:val="false"/>
                <w:sz w:val="26"/>
              </w:rPr>
              <w:t>31-Mẫu số 1a-BCA(X13)-2014.doc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Công 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Công an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tại các Tổng cục, Bộ Tư lệnh, đơn vị trực thuộc Bộ  Công 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tạm tuyển, Quyết định tuyển dụng vào Công an nhân dân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37/2018/QH14</w:t>
            </w:r>
          </w:p>
        </w:tc>
        <w:tc>
          <w:p/>
          <w:p>
            <w:pPr>
              <w:spacing w:after="0" w:before="0" w:lineRule="auto" w:line="276"/>
              <w:jc w:val="left"/>
            </w:pPr>
            <w:r>
              <w:rPr>
                <w:rFonts w:ascii="Times New Roman" w:hAnsi="Times New Roman" w:cs="Times New Roman" w:eastAsia="Times New Roman"/>
                <w:b w:val="false"/>
                <w:sz w:val="26"/>
              </w:rPr>
              <w:t>Luật 37/2018/QH14</w:t>
            </w:r>
          </w:p>
        </w:tc>
        <w:tc>
          <w:p/>
          <w:p>
            <w:pPr>
              <w:spacing w:after="0" w:before="0" w:lineRule="auto" w:line="276"/>
              <w:jc w:val="left"/>
            </w:pPr>
            <w:r>
              <w:rPr>
                <w:rFonts w:ascii="Times New Roman" w:hAnsi="Times New Roman" w:cs="Times New Roman" w:eastAsia="Times New Roman"/>
                <w:b w:val="false"/>
                <w:sz w:val="26"/>
              </w:rPr>
              <w:t>20-11-2018</w:t>
            </w:r>
          </w:p>
        </w:tc>
        <w:tc>
          <w:p/>
        </w:tc>
      </w:tr>
      <w:tr>
        <w:tc>
          <w:p/>
          <w:p>
            <w:pPr>
              <w:spacing w:after="0" w:before="0" w:lineRule="auto" w:line="276"/>
              <w:jc w:val="left"/>
            </w:pPr>
            <w:r>
              <w:rPr>
                <w:rFonts w:ascii="Times New Roman" w:hAnsi="Times New Roman" w:cs="Times New Roman" w:eastAsia="Times New Roman"/>
                <w:b w:val="false"/>
                <w:sz w:val="26"/>
              </w:rPr>
              <w:t>55/2019/TT-BCA</w:t>
            </w:r>
          </w:p>
        </w:tc>
        <w:tc>
          <w:p/>
          <w:p>
            <w:pPr>
              <w:spacing w:after="0" w:before="0" w:lineRule="auto" w:line="276"/>
              <w:jc w:val="left"/>
            </w:pPr>
            <w:r>
              <w:rPr>
                <w:rFonts w:ascii="Times New Roman" w:hAnsi="Times New Roman" w:cs="Times New Roman" w:eastAsia="Times New Roman"/>
                <w:b w:val="false"/>
                <w:sz w:val="26"/>
              </w:rPr>
              <w:t>Thông tư 55/2019/TT-BCA</w:t>
            </w:r>
          </w:p>
        </w:tc>
        <w:tc>
          <w:p/>
          <w:p>
            <w:pPr>
              <w:spacing w:after="0" w:before="0" w:lineRule="auto" w:line="276"/>
              <w:jc w:val="left"/>
            </w:pPr>
            <w:r>
              <w:rPr>
                <w:rFonts w:ascii="Times New Roman" w:hAnsi="Times New Roman" w:cs="Times New Roman" w:eastAsia="Times New Roman"/>
                <w:b w:val="false"/>
                <w:sz w:val="26"/>
              </w:rPr>
              <w:t>11-11-2019</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dự tuyển vào Công an nhân dân phải đảm bảo các yêu cầu, điều kiện sau:
1. Tiêu chuẩn chính trị:
a) Là công dân nước Cộng hòa xã hội chủ nghĩa Việt Nam, có địa chỉ thường trú trên lãnh thổ Việt Nam, có lý lịch bản thân và gia đình rõ ràng, nghiêm chỉnh chấp hành đường lối chính sách của Đảng Cộng sản Việt Nam, pháp luật nước Cộng hòa xã hội chủ nghĩa Việt Nam; là Đảng viên Đảng Cộng sản Việt Nam hoặc đoàn viên Đoàn Thanh niên Cộng sản Hồ Chí Minh.
Đối với cán bộ, học sinh dân tộc thiểu số ở khu vực miền núi, vùng cao, vùng sâu, vùng xa, biên giới, hải đảo có thể tuyển thanh niên ưu tú, đủ điều kiện để kết nạp vào Đoàn Thanh niên Cộng sản Hồ Chí Minh.
Công dân có chức danh Giáo sư, Phó Giáo sư, trình độ Tiến sỹ, Thạc sỹ, tốt nghiệp đại học hệ chính quy hạng giỏi, xuất sắc có thể tuyển những người chưa là Đảng viên Đảng Cộng sản Việt Nam hoặc chưa là đoàn viên Đoàn Thanh niên Cộng sản Hồ Chí Minh.
b) Phẩm chất đạo đức: Có phẩm chất, tư cách đạo đức tốt.
2. Trình độ học vấn:
a) Tốt nghiệp trung học phổ thông hoặc trung học bổ túc.
b) Tuyển công dân làm lái xe, vệ sinh, phục vụ buồng bàn cac đồng chí lãnh đạo (không thuộc đối tượng ký kết hợp đồng) ở các tỉnh phía Nam (từ Quảng trị trở vào); cán bộ, học sinh dân tộc thiểu số ở miền núi, vùng cao, vùng sâu, vùng xa, biên giới, hải đảo tuyển bố trí tại địa bàn có thể tuyển những người tốt nghiệp phổ thông cơ sở.
3. Trình độ khoa học kỹ thuật:
a) Công dân tốt nghiệp đại học, cao đẳng, trung cấp chuyên nghiệp, cao đẳng nghề, trung cấp nghề, sơ cấp nghề loại hình đào tạo tập trung chính quy, hạng tốt nghiệp trung bình khá trở lên.
b) Những địa bàn có nguồn tuyển khó khăn như: các tỉnh phía Nam (từ Quảng trị trở vào), trừ đối tượng có hộ khẩu thường trú ở thành phố, thị xã, khu vực miền núi, vùng cao, vùng xa, biên giới, hải đảo của các tỉnh phía Bắc (các đối tượng tuyển tự nguyện cam kết công tác tại địa bàn này thời gian tối thiểu từ 10 năm kể từ khi có quyết định tuyển chọn), có thể tuyển công dân tốt nghiệp đại học, cao đẳng chuyên nghiệp, cao đẳng nghề, trung cấp chuyên nghiệp, trung cấp nghề ở các loại hình đào tạo, hạng tốt nghiệp trung bình.
4. Tuổi đời: Từ 18 đến 30. 
Các trường hợp tốt nghiệp đại học hệ chính quy hạng giỏi, xuất sắc, trình độ Thạc sỹ, bác sỹ chuyên khoa cấp A1, Cấp 2 có thể tuyển đến 35 tuổi; có chức danh giáo sư, phó giáo sư, trình độ Tiến sĩ có thể tuyển đên 45 tuổi, trường hợp đặc biệt có độ tuổi cao hơn do Bộ trưởng quyết định.
5. Sức khoẻ: Bảo đảm tiêu chuẩn sức khoẻ tuyển chọn cán bộ theo quy định của Bộ; thể hình, thể trạng cân đối giữa chiều cao và cân nặng, không dị hình, dị dạng, không mắc bệnh kinh niên, mãn tính; không sử dụng ma tuý và các chất gây nghiện; đạt tiêu chuẩn về chiều cao, thị lực như sau:
a) Chiều cao: đối với nam từ 1m62 trở lên; đối với nữ từ 1m58 trở lên.
+ Thị lực: Thị lực không kính mỗi mắt đạt 9-10/10, tổng thị lực 2 mắt có thể đạt từ 19-20/10.
Tuyển công dân có trình độ khoa học kỹ thuật để làm công tác khoa học kỹ thuật được đào tạo, cụ thể là: Kỹ thuật nghiệp vụ I, Kỹ thuật nghiệp vụ II, Kỹ thuật hình sự, Thông tin, Cơ yếu, Tin học; làm công tác hành chính; đánh máy, văn thư lưu trữ, thông tin thư viện; làm công tác y tế : bác sỹ, y sỹ, dược sỹ; làm công tác giảng dạy: giáo viên, giảng viên; làm công tác báo chí, xuất bản, nghiên cứu khoa học; làm công tác quản lý xây dựng cơ bản (kỹ sư, kiến trúc sư); các chuyên gia giỏi, chuyên gia đầu ngành, công dân có chức danh Giáo sư, Phó Giáo sư, trình độ Tiến sỹ, Thạc sỹ: yêu cầu cán bộ có đủ sức khoẻ công tác lâu dài, riêng chiều cao có thể thấp hơn quy định trên nhưng không được thấp dưới 1m58 đối với Nam; 1m54 đối với Nữ; thị lực có thể mang kính cận, viễn thị không quá 3 điốp đạt tổng thị lực hai mắt từ 19-20/10 (trường hợp đặc biệt do Bộ trưởng quyết định).
6. Năng khiếu: công dân được tuyển chọn để bố trí ở những đơn vị làm công tác nghiệp vụ phải là người bình tĩnh, nhạy cảm, nhanh nhẹn, có trí nhớ tốt, có các tiêu chuẩn cần thiết về năng khiếu Công an do các Tổng cục, Bộ Tư lệnh, Vụ, Cục… trực thuộc Bộ trưởng quy định đối với hệ lực lượng.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Tuyển chọn công dân vào Công an nhân dân (thực hiện tại cấp Trung ương)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2026-05-20T05:30:31Z</dcterms:created>
  <dc:creator>Apache POI</dc:creator>
</cp:coreProperties>
</file>