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thẻ nhà báo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đã được cấp thẻ nhà báo khi chuyển sang làm việc tại cơ quan, đơn vị công tác khác mà vẫn thuộc đối tượng được cấp thẻ nhà báo theo quy định tại Điều 26 Luật báo chí thì phải làm thủ tục đổi thẻ nhà báo về cơ quan mới.</w:t>
      </w:r>
    </w:p>
    <w:p>
      <w:pPr>
        <w:spacing w:after="0" w:before="0" w:lineRule="auto" w:line="276"/>
        <w:jc w:val="both"/>
      </w:pPr>
      <w:r>
        <w:rPr>
          <w:rFonts w:ascii="Times New Roman" w:hAnsi="Times New Roman" w:cs="Times New Roman" w:eastAsia="Times New Roman"/>
          <w:b w:val="false"/>
          <w:sz w:val="26"/>
        </w:rPr>
        <w:t>- Người được đổi thẻ nhà báo thuộc cơ quan, đơn vị ở trung ương có trách nhiệm nộp lại thẻ nhà báo đã được cấp tại cơ quan, đơn vị trước khi chuyển công tác cho Bộ Thông tin và Truyền thông.</w:t>
      </w:r>
    </w:p>
    <w:p>
      <w:pPr>
        <w:spacing w:after="0" w:before="0" w:lineRule="auto" w:line="276"/>
        <w:jc w:val="both"/>
      </w:pPr>
      <w:r>
        <w:rPr>
          <w:rFonts w:ascii="Times New Roman" w:hAnsi="Times New Roman" w:cs="Times New Roman" w:eastAsia="Times New Roman"/>
          <w:b w:val="false"/>
          <w:sz w:val="26"/>
        </w:rPr>
        <w:t>- Người được đổi thẻ nhà báo thuộc cơ quan, đơn vị ở các tỉnh, thành phố trực thuộc Trung ương có trách nhiệm nộp lại thẻ nhà báo đã được cấp tại cơ quan, đơn vị trước khi chuyển công tác cho Sở Thông tin và Truyền thông để gửi về Bộ Thông tin và Truyền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khi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khi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của cơ quan, đơn vị mà người đề nghị được đổi thẻ nhà báo chuyển đến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tiếp nhận công tác hoặc hợp đồng lao động có chứng thực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thẻ nhà báo đã được cấp tại cơ quan, đơn vị trước khi chuyển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đơn vị trước khi chuyển công tác xác nhận người đề nghị đổi thẻ nhà báo không thuộc một hoặc các trường hợp quy định tại điểm a, b, c, d và đ khoản 3 Điều 27 Luật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tác phẩm báo chí đã đăng, phát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 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nhà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49/2016/TT-BTTTT</w:t>
            </w:r>
          </w:p>
        </w:tc>
        <w:tc>
          <w:p/>
          <w:p>
            <w:pPr>
              <w:spacing w:after="0" w:before="0" w:lineRule="auto" w:line="276"/>
              <w:jc w:val="left"/>
            </w:pPr>
            <w:r>
              <w:rPr>
                <w:rFonts w:ascii="Times New Roman" w:hAnsi="Times New Roman" w:cs="Times New Roman" w:eastAsia="Times New Roman"/>
                <w:b w:val="false"/>
                <w:sz w:val="26"/>
              </w:rPr>
              <w:t>Quy định chi tiết và hướng dẫn về hồ sơ, thủ tục cấp, đổi, cấp lại và thu hồi thẻ nhà báo</w:t>
            </w:r>
          </w:p>
        </w:tc>
        <w:tc>
          <w:p/>
          <w:p>
            <w:pPr>
              <w:spacing w:after="0" w:before="0" w:lineRule="auto" w:line="276"/>
              <w:jc w:val="left"/>
            </w:pPr>
            <w:r>
              <w:rPr>
                <w:rFonts w:ascii="Times New Roman" w:hAnsi="Times New Roman" w:cs="Times New Roman" w:eastAsia="Times New Roman"/>
                <w:b w:val="false"/>
                <w:sz w:val="26"/>
              </w:rPr>
              <w:t>26-12-2016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2026-05-27T20:30:18Z</dcterms:created>
  <dc:creator>Apache POI</dc:creator>
</cp:coreProperties>
</file>