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điều chỉnh giấy phép khai thác nước mặt, nước biển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gia hạn, điều chỉnh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gia hạn, điều chỉnh giấy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và quyết định gia hạn, điều chỉnh giấy phép:
+ Kể từ ngày nhận đủ hồ sơ hợp lệ, Sở Nông nghiệp và Môi trường có trách nhiệm gửi thông báo nộp phí thẩm định cho tổ chức, cá nhân đề nghị gia hạn, điều chỉnh giấy phép và thẩm định hồ sơ; nếu cần thiết thì kiểm tra thực tế hiện trường, lập hội đồng thẩm định đề án, tổ chức lấy ý kiến các cơ quan, tổ chức, cá nhân có liên quan.
+ Trường hợp đủ điều kiện gia hạn, điều chỉnh, Sở Nông nghiệp và Môi trường trình Chủ tịch Ủy ban nhân dân cấp tỉnh gia hạn, điều chỉnh giấy phép; trường hợp không đủ điều kiện để gia hạn, điều chỉnh giấy phép thì Sở Nông nghiệp và Môi trường gửi văn bản thông báo cho tổ chức, cá nhân nêu rõ những nội dung báo cáo chưa đạt yêu cầu và trả lại hồ sơ.
+ Trường hợp phải bổ sung, chỉnh sửa để hoàn thiện đề án, Sở Nông nghiệp và Môi trường gửi văn bản thông báo cho tổ chức, cá nhân đề nghị gia hạn, điều chỉnh giấy phép nêu rõ những nội dung cần bổ sung, hoàn thiện đề án. 
Thời gian bổ sung, hoàn thiện đề án không tính vào thời gian thẩm định đề án. Thời gian thẩm định sau khi đề án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đề án: Trong thời hạn 23 ngày, kể từ ngày nhận đủ hồ sơ, Sở Nông nghiệp và Môi trường có trách nhiệm thẩm định đề án.
- Thời gian bổ sung, hoàn thiện đề án không tính vào thời gian thẩm định đề án. Thời gian thẩm định sau khi đề án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đề án: Trong thời hạn 23 ngày, kể từ ngày nhận đủ hồ sơ, Sở Nông nghiệp và Môi trường có trách nhiệm thẩm định đề án.
- Thời gian bổ sung, hoàn thiện đề án không tính vào thời gian thẩm định đề án. Thời gian thẩm định sau khi đề án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đề án: Trong thời hạn 23 ngày, kể từ ngày nhận đủ hồ sơ, Sở Nông nghiệp và Môi trường có trách nhiệm thẩm định đề án.
- Thời gian bổ sung, hoàn thiện đề án không tính vào thời gian thẩm định đề án. Thời gian thẩm định sau khi đề án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hoặc điều chỉnh giấy phép theo Mẫu 06, Mẫu 08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Mau06.doc</w:t>
            </w:r>
          </w:p>
          <w:p>
            <w:pPr>
              <w:spacing w:after="0" w:before="0" w:lineRule="auto" w:line="276"/>
              <w:jc w:val="left"/>
            </w:pPr>
            <w:r>
              <w:rPr>
                <w:rFonts w:ascii="Times New Roman" w:hAnsi="Times New Roman" w:cs="Times New Roman" w:eastAsia="Times New Roman"/>
                <w:b w:val="false"/>
                <w:sz w:val="26"/>
              </w:rPr>
              <w:t>Mau08.doc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khai thác nước và tình hình thực hiện giấy phép theo Mẫu 45, Mẫu 48, Phụ lục I Nghị định số 23/2026/NĐ-CP.</w:t>
            </w:r>
          </w:p>
        </w:tc>
        <w:tc>
          <w:p/>
          <w:p>
            <w:pPr>
              <w:spacing w:after="0" w:before="0" w:lineRule="auto" w:line="276"/>
              <w:jc w:val="left"/>
            </w:pPr>
            <w:r>
              <w:rPr>
                <w:rFonts w:ascii="Times New Roman" w:hAnsi="Times New Roman" w:cs="Times New Roman" w:eastAsia="Times New Roman"/>
                <w:b w:val="false"/>
                <w:sz w:val="26"/>
              </w:rPr>
              <w:t>Mau48.doc</w:t>
            </w:r>
          </w:p>
          <w:p>
            <w:pPr>
              <w:spacing w:after="0" w:before="0" w:lineRule="auto" w:line="276"/>
              <w:jc w:val="left"/>
            </w:pPr>
            <w:r>
              <w:rPr>
                <w:rFonts w:ascii="Times New Roman" w:hAnsi="Times New Roman" w:cs="Times New Roman" w:eastAsia="Times New Roman"/>
                <w:b w:val="false"/>
                <w:sz w:val="26"/>
              </w:rPr>
              <w:t>Mau45.doc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trường hợp địa phương đã tổ chức Bộ phận một cửa hoặc Trung tâm Phục vụ hành chính công thì thực hiện việc tiếp nhận hồ sơ và trả kết quả qua Bộ phận một cửa hoặc Trung tâm Phục vụ hành chính công theo quyết định của Ủy ban nhân dân cấp tỉnh (sau đây gọi tắt là Bộ phận Một cửa).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Gia hạn, điều chỉnh giấy phép khai thác nước mặt, nước biển theo Mẫu 24, Mẫu 26 Phụ lục I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gia hạn giấy phép
+ Hồ sơ đề nghị gia hạn giấy phép phải nộp trước thời điểm giấy phép hết hiệu lực ít nhất 45 ngày.
+ Đến thời điểm nộp hồ sơ đề nghị gia hạn, tổ chức, cá nhân được cấp giấy phép đã hoàn thành đầy đủ các nghĩa vụ nộp tiền cấp quyền khai thác tài nguyên nước theo quy định của pháp luật và không có tranh chấp.
- Đối với trường hợp điều chỉnh giấy phép
+ Trường hợp chủ giấy phép đề nghị điều chỉnh giấy phép thì phải lập hồ sơ điều chỉnh giấy phép, thời hạn của giấy phép điều chỉnh là thời hạn còn lại của giấy phép đã được cấp trước đó.
+ Trường hợp ngoài việc điều chỉnh giấy phép, nếu giấy phép thuộc trường hợp cấp lại thì chủ giấy phép thể hiện rõ trong hồ sơ đề nghị điều chỉnh giấy phép. Việc cấp lại được xem xét đồng thời trong quá trình điều chỉnh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2026-05-01T06:03:27Z</dcterms:created>
  <dc:creator>Apache POI</dc:creator>
</cp:coreProperties>
</file>