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sử dụng tần số và thiết bị vô tuyến điện đối với đài vô tuyến điện phải đăng ký với tổ chức hàng không dân dụng quốc tế thuộc nghiệp vụ di động hàng không sử dụng tần số ngoài băng tần từ 2850 kHz đến 22000 kHz và nghiệp vụ vô tuyến dẫn đường hàng không, bao gồm đài vô tuyến điện đặt tại các sân bay chuyên dùng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Gia hạn giấy phép:</w:t>
      </w:r>
    </w:p>
    <w:p>
      <w:pPr>
        <w:spacing w:after="0" w:before="0" w:lineRule="auto" w:line="276"/>
        <w:jc w:val="both"/>
      </w:pPr>
      <w:r>
        <w:rPr>
          <w:rFonts w:ascii="Times New Roman" w:hAnsi="Times New Roman" w:cs="Times New Roman" w:eastAsia="Times New Roman"/>
          <w:b w:val="false"/>
          <w:sz w:val="26"/>
        </w:rPr>
        <w:t>- Trước khi hết hạn ít nhất 30 ngày, tổ chức, cá nhân hoàn thiện hồ sơ đề nghị gia hạn giấy phép sử dụng tần số và thiết bị vô tuyến điện đối với  đối với đài vô tuyến điện phải đăng ký với tổ chức hàng không dân dụng quốc tế thuộc nghiệp vụ di động hàng không sử dụng tần số ngoài băng tần từ 2850 kHz đến 22000 kHz và nghiệp vụ vô tuyến dẫn đường hàng không, bao gồm đài vô tuyến điện đặt tại các sân bay chuyên dùng theo quy định tại khoản 2 Điều 9 Nghị định số 63/2023/NĐ-CP được sửa đổi, bổ sung bởi Nghị định số 15/2026/NĐ-CP và nộp hồ sơ đến Bộ phận Một cửa của Bộ Khoa học và Công nghệ (Cục Tần số vô tuyến điện).
- Cục Tần số vô tuyến điện tiếp nhận, kiểm tra tính hợp lệ của hồ sơ. 
+ Trường hợp hồ sơ chưa đầy đủ, chưa đúng quy định thì trong thời hạn 05 ngày làm việc kể từ ngày nhận được hồ sơ, Cục Tần số vô tuyến điện có trách nhiệm thông báo, hướng dẫn cho tổ chức, cá nhân để bổ sung, hoàn thiện hồ sơ.
+ Trường hợp hồ sơ đầy đủ, đúng quy định, Cục Tần số vô tuyến điện gia hạn giấy phép sử dụng tần số vô tuyến điện đối với đài vô tuyến điện phải đăng ký với tổ chức hàng không dân dụng quốc tế thuộc nghiệp vụ di động hàng không sử dụng tần số ngoài băng tần từ 2850 kHz đến 22000 kHz và nghiệp vụ vô tuyến dẫn đường hàng không, bao gồm đài vô tuyến điện đặt tại các sân bay chuyên dùng hoặc từ chối gia hạn giấy phép và nêu rõ lý do trong thời hạn 7 ngày kể từ ngày nhận được hồ sơ đầy đủ.
+ Trường hợp số lượng tần số vô tuyến điện cần phải ấn định vượt quá 100 tần số trong một hồ sơ hoặc vượt quá 100 tần số trong các hồ sơ được gửi trong vòng 28 ngày của một tổ chức, cá nhân, Cục Tần số vô tuyến điện gia hạn giấy phép sử dụng tần số và thiết bị vô tuyến điện đối với đài vô tuyến điện phải đăng ký với tổ chức hàng không dân dụng quốc tế thuộc nghiệp vụ di động hàng không sử dụng tần số ngoài băng tần từ 2850 kHz đến 22000 kHz và nghiệp vụ vô tuyến dẫn đường hàng không, bao gồm đài vô tuyến điện đặt tại các sân bay chuyên dùng hoặc từ chối gia hạn giấy phép và nêu rõ lý do trong thời hạn 03 tháng.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được hồ sơ đầy đủ, đúng quy định.
- Nộp trực tiếp tại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được hồ sơ đầy đủ, đúng quy định.
 - Nộp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Thông tư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Thông tư của Bộ Tài chính)</w:t>
            </w:r>
          </w:p>
        </w:tc>
        <w:tc>
          <w:p/>
          <w:p>
            <w:pPr>
              <w:spacing w:after="0" w:before="0" w:lineRule="auto" w:line="276"/>
              <w:jc w:val="left"/>
            </w:pPr>
            <w:r>
              <w:rPr>
                <w:rFonts w:ascii="Times New Roman" w:hAnsi="Times New Roman" w:cs="Times New Roman" w:eastAsia="Times New Roman"/>
                <w:b w:val="false"/>
                <w:sz w:val="26"/>
              </w:rPr>
              <w:t>- 7 ngày kể từ ngày nhận được hồ sơ đầy đủ, đúng quy định.
- Nộp qua dịch vụ bưu chính về Bộ phận Một cửa của Bộ Khoa học và Công nghệ;
(Địa chỉ Bộ phận Một cửa của Bộ Khoa học và Công nghệ: 
+ Bộ phận Một cửa cơ sở 1 tại Tầng 1, Tòa nhà Cục Đổi mới Sáng tạo, số 113 đường Trần Duy Hưng, phường Yên Hòa, TP. Hà Nội;   
+ Bộ phận Một cửa cơ sở 2 tại Tòa nhà số 1196 đường 3 tháng 2, Phường Bình Thới, TP. Hồ Chí Minh; 
+ Bộ phận Một cửa cơ sở 3 tại Đại diện Văn phòng Bộ tại miền Trung, số 42 Trần Quốc Toản, TP. Đà Nẵng).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Phụ lục II ban hành kèm theo Nghị định số 63/2023/NĐ-CP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bankhaithongtinchungND63.docx</w:t>
            </w:r>
          </w:p>
          <w:p>
            <w:pPr>
              <w:spacing w:after="0" w:before="0" w:lineRule="auto" w:line="276"/>
              <w:jc w:val="left"/>
            </w:pPr>
            <w:r>
              <w:rPr>
                <w:rFonts w:ascii="Times New Roman" w:hAnsi="Times New Roman" w:cs="Times New Roman" w:eastAsia="Times New Roman"/>
                <w:b w:val="false"/>
                <w:sz w:val="26"/>
              </w:rPr>
              <w:t>maubankhaigiahan-capdoiND63.docx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Bộ Khoa học và Công nghệ; (Địa chỉ Bộ phận Một cửa của Bộ Khoa học và Công nghệ:  (1) Bộ phận Một cửa cơ sở 1 tại Tầng 1, Tòa nhà Cục Đổi mới Sáng tạo, số 113 đường Trần Duy Hưng, phường Yên Hòa, TP. Hà Nội;    (2) Bộ phận Một cửa cơ sở 2 tại Tòa nhà số 1196 đường 3 tháng 2, Phường Bình Thới, TP. Hồ Chí Minh;  (3) Bộ phận Một cửa cơ sở 3 tại Đại diện Văn phòng Bộ tại miền Trung, số 42 Trần Quốc Toản, TP.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đối với các thiết bị vô tuyến điện không thuộc các mẫu 1b, 1c, 1d, 1đ, 1e, 1g1, 1g2, 1h, 1i, 1m, 1l.</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21-04-2026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63/2023/NĐ-CP</w:t>
            </w:r>
          </w:p>
        </w:tc>
        <w:tc>
          <w:p/>
          <w:p>
            <w:pPr>
              <w:spacing w:after="0" w:before="0" w:lineRule="auto" w:line="276"/>
              <w:jc w:val="left"/>
            </w:pPr>
            <w:r>
              <w:rPr>
                <w:rFonts w:ascii="Times New Roman" w:hAnsi="Times New Roman" w:cs="Times New Roman" w:eastAsia="Times New Roman"/>
                <w:b w:val="false"/>
                <w:sz w:val="26"/>
              </w:rPr>
              <w:t>Nghị định số 63/2023/NĐ-CP của Chính phủ</w:t>
            </w:r>
          </w:p>
        </w:tc>
        <w:tc>
          <w:p/>
          <w:p>
            <w:pPr>
              <w:spacing w:after="0" w:before="0" w:lineRule="auto" w:line="276"/>
              <w:jc w:val="left"/>
            </w:pPr>
            <w:r>
              <w:rPr>
                <w:rFonts w:ascii="Times New Roman" w:hAnsi="Times New Roman" w:cs="Times New Roman" w:eastAsia="Times New Roman"/>
                <w:b w:val="false"/>
                <w:sz w:val="26"/>
              </w:rPr>
              <w:t>18-08-2023</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2026-05-19T15:09:39Z</dcterms:created>
  <dc:creator>Apache POI</dc:creator>
</cp:coreProperties>
</file>