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việc trước đây đã đăng ký thường trú (thực hiện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Công dân nộp hồ sơ tại Công an cấp xã, thị trấn. Cán bộ tiếp nhận hồ sơ đối chiếu với các quy định của pháp luật về cư trú:
+ Trường hợp hồ sơ đầy đủ, hợp lệ thì viết giấy biên nhận trao cho người nộp.
+ Trường hợp hồ sơ đủ điều kiện nhưng thiếu thành phần hồ sơ hoặc biểu mẫu, giấy tờ kê khai chưa đúng, chưa đầy đủ thì cán bộ tiếp nhận hồ sơ hướng dẫn cho người đến nộp hồ sơ.
+ Trường hợp hồ sơ không đủ điều kiện thì không tiếp nhận và trả lời bằng văn bản cho công dân, nêu rõ lý do không tiếp nhận.
+ Thời gian tiếp nhận hồ sơ: Từ thứ 2 đến thứ 6 hàng tuần (ngày lễ nghỉ)</w:t>
      </w:r>
    </w:p>
    <w:p>
      <w:pPr>
        <w:spacing w:after="0" w:before="0" w:lineRule="auto" w:line="276"/>
        <w:jc w:val="both"/>
      </w:pPr>
      <w:r>
        <w:rPr>
          <w:rFonts w:ascii="Times New Roman" w:hAnsi="Times New Roman" w:cs="Times New Roman" w:eastAsia="Times New Roman"/>
          <w:b w:val="false"/>
          <w:sz w:val="26"/>
        </w:rPr>
        <w:t>Bước 3: Nhận kết quả tại trụ sở Công an xã, thị trấn:
+ Nội dung xác nhận bao gồm các thông tin cơ bản của từng cá nhân: Họ và tên, tên gọi khác (nếu có), ngày, tháng, năm sinh, giới tính, nguyên quán, dân tộc, tôn giáo, số chứng minh nhân dân, nơi thường trú, ngày, tháng, năm đăng ký thường trú, ngày, tháng, năm xóa đăng ký thường trú.
+ Người nhận kết quả đưa giấy biên nhận, cán bộ trả kết quả kiểm tra và yêu cầu ký nhận, trả kết quả xác nhận cho người đến nhận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Trực tiếp tại trụ sở Công an cấp xã.. Thời gian: Không quá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thay đổi hộ khẩu, nhân khẩu (HK02)</w:t>
            </w:r>
          </w:p>
        </w:tc>
        <w:tc>
          <w:p/>
          <w:p>
            <w:pPr>
              <w:spacing w:after="0" w:before="0" w:lineRule="auto" w:line="276"/>
              <w:jc w:val="left"/>
            </w:pPr>
            <w:r>
              <w:rPr>
                <w:rFonts w:ascii="Times New Roman" w:hAnsi="Times New Roman" w:cs="Times New Roman" w:eastAsia="Times New Roman"/>
                <w:b w:val="false"/>
                <w:sz w:val="26"/>
              </w:rPr>
              <w:t>93-Mẫu HK02-Phiếu báo thay đổi hộ khẩu, nhân khẩu.doc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chứng minh công dân trước đây có hộ khẩu thường trú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81/2006/QH11 -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36/2013/QH13 - Sửa đổi, bổ sung một số điều của Luật Cư trú</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 -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 - Quy định về biểu mẫu sử dụng trong đăng ký, quản lý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 - Quy định chi tiết thi hành một số điều của Luật Cư trú và Nghị định số 31/2014/NĐ-CP ngày 18 tháng 4 năm 2014 của Chính phủ quy định chi tiết một số điều và biện pháp thi hành Luật Cư trú</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Xác nhận việc trước đây đã đăng ký thường trú (thực hiện tại cấp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2026-05-19T12:12:23Z</dcterms:created>
  <dc:creator>Apache POI</dc:creator>
</cp:coreProperties>
</file>