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văn phòng đại diện tại Việt Nam của nhà xuất bản nước ngoài, tổ chức phát hành xuất bản phẩm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xuất bản nước ngoài, tổ chức phát hành xuất bản phẩm nước ngoài (bao gồm doanh nghiệp, tổ chức được thành lập tại nước ngoài hoạt động đa ngành nghề, đa lĩnh vực trong đó có xuất bản, phát hành xuất bản phẩm) nộp hồ sơ xin cấp giấy phép thành lập văn phòng đại diện tại Việt Nam đến Cục Xuất bản, In và Phát hành (Bộ Văn hóa, Thể thao và Du lịch).</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Cục Xuất bản, In và Phát hành cấp giấy phép thành lập văn phòng đại diện; trường hợp không cấp giấy phép phải có văn bản trả lời nêu rõ lý do.</w:t>
      </w:r>
    </w:p>
    <w:p>
      <w:pPr>
        <w:spacing w:after="0" w:before="0" w:lineRule="auto" w:line="276"/>
        <w:jc w:val="both"/>
      </w:pPr>
      <w:r>
        <w:rPr>
          <w:rFonts w:ascii="Times New Roman" w:hAnsi="Times New Roman" w:cs="Times New Roman" w:eastAsia="Times New Roman"/>
          <w:b w:val="false"/>
          <w:sz w:val="26"/>
        </w:rPr>
        <w:t>- Trường hợp nộp hồ sơ trực tuyến hoặc qua dịch vụ bưu chính nhưng không đúng mẫu hoặc không đủ thành phần theo quy định, trong 03 ngày làm việc kể từ ngày nhận được hồ sơ, Cục Xuất bản, In và Phát hành phải thông báo, hướng dẫn chi tiết cho nhà xuất bản nước ngoài, tổ chức phát hành xuất bản phẩm nước ngoài qua một trong các hình thức sau: điện thoại, thư điện tử hoặc fax.</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bằng tiếng nước ngoài thì phải có bản dịch sang tiếng Việt được công chứng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thành lập văn phòng đại diện tại Việt Nam  (Mẫu số 39 Phụ lục kèm theo Thông tư số 23/2023/TT-BTTTT ngày 31/12/2023)</w:t>
            </w:r>
          </w:p>
        </w:tc>
        <w:tc>
          <w:p/>
          <w:p>
            <w:pPr>
              <w:spacing w:after="0" w:before="0" w:lineRule="auto" w:line="276"/>
              <w:jc w:val="left"/>
            </w:pPr>
            <w:r>
              <w:rPr>
                <w:rFonts w:ascii="Times New Roman" w:hAnsi="Times New Roman" w:cs="Times New Roman" w:eastAsia="Times New Roman"/>
                <w:b w:val="false"/>
                <w:sz w:val="26"/>
              </w:rPr>
              <w:t>Mus39-nNCpcpliGPThnhlpVPDDsa.doc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cơ quan có thẩm quyền nước ngoài xác nhận nhà xuất bản,  tổ chức phát hành xuất bản phẩm đang hoạt động hợp pháp tại nước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có chứng thực hoặc bản sao và xuất trình bản chính để đối chiếu  bằng tốt nghiệp đại học trở lên, phiếu lý lịch tư pháp hoặc giấy tờ chứng minh  được phép thường trú tại Việt Nam của người đứng đầu văn phòng đại diện do cơ  quan có thẩm quyền của Việt Nam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Xuất bản, In và Phát hành  Số 10 Đường Thành,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tại Việt Nam của nhà xuất bản nước ngoài, tổ chức phát hành xuất bản phẩm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150/2018/NĐ-CP</w:t>
            </w:r>
          </w:p>
        </w:tc>
        <w:tc>
          <w:p/>
          <w:p>
            <w:pPr>
              <w:spacing w:after="0" w:before="0" w:lineRule="auto" w:line="276"/>
              <w:jc w:val="left"/>
            </w:pPr>
            <w:r>
              <w:rPr>
                <w:rFonts w:ascii="Times New Roman" w:hAnsi="Times New Roman" w:cs="Times New Roman" w:eastAsia="Times New Roman"/>
                <w:b w:val="false"/>
                <w:sz w:val="26"/>
              </w:rPr>
              <w:t>Nghị định 150/2018/NĐ-CP</w:t>
            </w:r>
          </w:p>
        </w:tc>
        <w:tc>
          <w:p/>
          <w:p>
            <w:pPr>
              <w:spacing w:after="0" w:before="0" w:lineRule="auto" w:line="276"/>
              <w:jc w:val="left"/>
            </w:pPr>
            <w:r>
              <w:rPr>
                <w:rFonts w:ascii="Times New Roman" w:hAnsi="Times New Roman" w:cs="Times New Roman" w:eastAsia="Times New Roman"/>
                <w:b w:val="false"/>
                <w:sz w:val="26"/>
              </w:rPr>
              <w:t>07-11-2018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V/v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thành lập, nội dung hoạt động của văn phòng đại diện tại Việt Nam của nhà xuất bản nước ngoài, của tổ chức phát hành xuất bản phẩm nước ngoài:
(1) Điều kiện thành lập:
- Nhà xuất bản, tổ chức phát hành xuất bản phẩm đang hoạt động hợp pháp tại nước ngoài;
- Nhân sự dự kiến bổ nhiệm làm người đứng đầu văn phòng đại diện phải thường trú tại Việt Nam, có đủ năng lực hành vi dân sự theo quy định của pháp luật, có trình độ đại học trở lên, không trong thời gian bị truy cứu trách nhiệm hình sự hoặc chấp hành bản án có hiệu lực pháp luật của tòa án.
(2) Nội dung hoạt động:
Văn phòng đại diện phải tuân thủ quy định của Luật Xuất bản, Nghị định 195/2013/NĐ-CP, Nghị định 150/2018/NĐ-CP và các quy định khác của pháp luật Việt Nam về Văn phòng đại diện và được thực hiện các hoạt động sau đây:
- Giới thiệu, trưng bày, triển lãm, quảng cáo hoặc hình thức khác theo quy định của pháp luật Việt Nam về tổ chức và xuất bản phẩm của nhà xuất bản hoặc tổ chức phát hành xuất bản phẩm do mình đại diện;
- Hỗ trợ các hoạt động xúc tiến thương mại, hợp tác, trao đổi về bản quyền, xuất bản, in, phát hành xuất bản phẩm cho nhà xuất bản, tổ chức phát hành xuất bản phẩm do mình đại diện.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2026-05-09T03:13:53Z</dcterms:created>
  <dc:creator>Apache POI</dc:creator>
</cp:coreProperties>
</file>