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1.004241</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704/QĐ-BNNMT</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Khai thác và sử dụng thông tin, dữ liệu tài nguyên và môi trường (cấp Trung ương)</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Tổng hợp</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a) Bước 1: Nộp hồ sơ
Tổ chức, cá nhân có nhu cầu khai thác và sử dụng thông tin, dữ liệu tài nguyên và môi trường, gửi Phiếu yêu cầu (theo Mẫu số 02 hoặc Mẫu số 03 tại Phụ lục ban hành kèm theo Nghị định số 73/2017/NĐ-CP đã sửa đổi theo quy định của Nghị định số 22/2023/NĐ-CP) trực tuyến tại địa chỉ https://dichvucong.mae.gov.vn hoặc trực tiếp hoặc qua đường bưu điện nộp tại Văn phòng Tiếp nhận và Trả kết quả giải quyết TTHC của Bộ Nông nghiệp và Môi trường (sau đây gọi tắt là Văn phòng Một cửa), địa chỉ số 10 Tôn Thất Thuyết, Nam Từ Liêm, Hà Nội hoặc tại Cơ quan quản lý thông tin, dữ liệu trực thuộc Cục Chuyển đổi số:
- Trung tâm Thông tin, Lưu trữ và Thư viện, địa chỉ: số 28 Phạm Văn Đồng, phường Nghĩa Tân, quận Cầu Giấy, Hà Nội.
- Trung tâm Dữ liệu thông tin phía Nam (đối với các tài liệu lưu trữ lâu dài phía Nam), địa chỉ: số 36 Lý Văn Phức, phường Tân Định, quận 1, thành phố Hồ Chí Minh.</w:t>
      </w:r>
    </w:p>
    <w:p>
      <w:pPr>
        <w:spacing w:after="0" w:before="0" w:lineRule="auto" w:line="276"/>
        <w:jc w:val="both"/>
      </w:pPr>
      <w:r>
        <w:rPr>
          <w:rFonts w:ascii="Times New Roman" w:hAnsi="Times New Roman" w:cs="Times New Roman" w:eastAsia="Times New Roman"/>
          <w:b w:val="false"/>
          <w:sz w:val="26"/>
        </w:rPr>
        <w:t>b) Bước 2: Kiểm tra hồ sơ 
Cơ quan quản lý thông tin, dữ liệu trực thuộc Cục Chuyển đổi số có trách nhiệm kiểm tra yêu cầu khai thác và sử dụng thông tin, dữ liệu của tổ chức, cá nhân, đảm bảo được thuận tiện, dễ dàng và đúng kết quả.</w:t>
      </w:r>
    </w:p>
    <w:p>
      <w:pPr>
        <w:spacing w:after="0" w:before="0" w:lineRule="auto" w:line="276"/>
        <w:jc w:val="both"/>
      </w:pPr>
      <w:r>
        <w:rPr>
          <w:rFonts w:ascii="Times New Roman" w:hAnsi="Times New Roman" w:cs="Times New Roman" w:eastAsia="Times New Roman"/>
          <w:b w:val="false"/>
          <w:sz w:val="26"/>
        </w:rPr>
        <w:t>c) Bước 3: Thông báo và trả kết quả hồ sơ
Trường hợp thông tin yêu cầu hợp lệ, cơ quan quản lý thông tin, dữ liệu thực hiện việc cung cấp thông tin, dữ liệu cho tổ chức, cá nhân.  
Trường hợp từ chối cung cấp thông tin, dữ liệu thì cơ quan quản lý thông tin, dữ liệu phải gửi thông tin thông báo nêu rõ lý do cho tổ chức, cá nhân.
Trường hợp tạm ngừng cung cấp thông tin, dữ liệu, dịch vụ có liên quan trên môi trường mạng, cơ quan quản lý thông tin, dữ liệu có trách nhiệm thông báo công khai chậm nhất là 07 ngày làm việc trước khi chủ động tạm ngừng cung cấp trừ trường hợp bất khả kháng.</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05 Ngày làm việc</w:t>
            </w:r>
          </w:p>
        </w:tc>
        <w:tc>
          <w:p/>
          <w:p>
            <w:pPr>
              <w:spacing w:after="0" w:before="0" w:lineRule="auto" w:line="276"/>
              <w:jc w:val="left"/>
            </w:pPr>
            <w:r>
              <w:rPr>
                <w:rFonts w:ascii="Times New Roman" w:hAnsi="Times New Roman" w:cs="Times New Roman" w:eastAsia="Times New Roman"/>
                <w:b w:val="false"/>
                <w:sz w:val="26"/>
              </w:rPr>
              <w:t xml:space="preserve">Phí :  </w:t>
              <w:t xml:space="preserve"> (Thực hiện theo quy định pháp luật về phí và lệ phí.)</w:t>
            </w:r>
          </w:p>
        </w:tc>
        <w:tc>
          <w:p/>
          <w:p>
            <w:pPr>
              <w:spacing w:after="0" w:before="0" w:lineRule="auto" w:line="276"/>
              <w:jc w:val="left"/>
            </w:pPr>
            <w:r>
              <w:rPr>
                <w:rFonts w:ascii="Times New Roman" w:hAnsi="Times New Roman" w:cs="Times New Roman" w:eastAsia="Times New Roman"/>
                <w:b w:val="false"/>
                <w:sz w:val="26"/>
              </w:rPr>
              <w:t>- Tổ chức, cá nhân nộp trực tiếp:
+ Tại Văn phòng Một cửa của Bộ Nông nghiệp và Môi trường, địa chỉ số 10 Tôn Thất Thuyết, Nam Từ Liêm, Hà Nội.
+ Cơ quan quản lý thông tin, dữ liệu trực thuộc Cục Chuyển đổi số: (i) Trung tâm Thông tin, Lưu trữ và Thư viện, địa chỉ: số 28 Phạm Văn Đồng, phường Nghĩa Tân, quận Cầu Giấy, Hà Nội hoặc (ii) Trung tâm Dữ liệu thông tin phía Nam (đối với các tài liệu lưu trữ lâu dài phía Nam), địa chỉ: số 36 Lý Văn Phức, phường Tân Định, quận 1, thành phố Hồ Chí Minh.
-Trong thời hạn 05 ngày làm việc, cơ quan quản lý thông tin, dữ liệu tiếp nhận kiểm tra văn bản, phiếu yêu cầu, thông báo nghĩa vụ tài chính (trường hợp phải thực hiện nghĩa vụ tài chính) cho tổ chức, cá nhân. Sau khi tổ chức, cá nhân thực hiện nghĩa vụ tài chính, cơ quan quản lý thông tin, dữ liệu có trách nhiệm cung cấp đầy đủ, chính xác các thông tin, dữ liệu cho các tổ chức, cá nhân.
Trường hợp từ chối cung cấp thông tin, dữ liệu thì phải nêu rõ lý do và trả lời bằng văn bản cho tổ chức, cá nhân biết.</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05 Ngày làm việc</w:t>
            </w:r>
          </w:p>
        </w:tc>
        <w:tc>
          <w:p/>
          <w:p>
            <w:pPr>
              <w:spacing w:after="0" w:before="0" w:lineRule="auto" w:line="276"/>
              <w:jc w:val="left"/>
            </w:pPr>
            <w:r>
              <w:rPr>
                <w:rFonts w:ascii="Times New Roman" w:hAnsi="Times New Roman" w:cs="Times New Roman" w:eastAsia="Times New Roman"/>
                <w:b w:val="false"/>
                <w:sz w:val="26"/>
              </w:rPr>
              <w:t xml:space="preserve">Phí :  </w:t>
              <w:t xml:space="preserve"> (Thực hiện theo quy định pháp luật về phí và lệ phí.)</w:t>
            </w:r>
          </w:p>
        </w:tc>
        <w:tc>
          <w:p/>
          <w:p>
            <w:pPr>
              <w:spacing w:after="0" w:before="0" w:lineRule="auto" w:line="276"/>
              <w:jc w:val="left"/>
            </w:pPr>
            <w:r>
              <w:rPr>
                <w:rFonts w:ascii="Times New Roman" w:hAnsi="Times New Roman" w:cs="Times New Roman" w:eastAsia="Times New Roman"/>
                <w:b w:val="false"/>
                <w:sz w:val="26"/>
              </w:rPr>
              <w:t>- Tổ chức, cá nhân nộp trực tuyến tại địa chỉ: https://dichvucong.mae.gov.vn.
- Trong thời hạn 05 ngày làm việc, cơ quan quản lý thông tin, dữ liệu tiếp nhận kiểm tra văn bản, phiếu yêu cầu, thông báo nghĩa vụ tài chính (trường hợp phải thực hiện nghĩa vụ tài chính) cho tổ chức, cá nhân. Sau khi tổ chức, cá nhân thực hiện nghĩa vụ tài chính, cơ quan quản lý thông tin, dữ liệu có trách nhiệm cung cấp đầy đủ, chính xác các thông tin, dữ liệu cho các tổ chức, cá nhân.
Trường hợp từ chối cung cấp thông tin, dữ liệu thì phải nêu rõ lý do và trả lời bằng văn bản cho tổ chức, cá nhân biết.</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05 Ngày làm việc</w:t>
            </w:r>
          </w:p>
        </w:tc>
        <w:tc>
          <w:p/>
          <w:p>
            <w:pPr>
              <w:spacing w:after="0" w:before="0" w:lineRule="auto" w:line="276"/>
              <w:jc w:val="left"/>
            </w:pPr>
            <w:r>
              <w:rPr>
                <w:rFonts w:ascii="Times New Roman" w:hAnsi="Times New Roman" w:cs="Times New Roman" w:eastAsia="Times New Roman"/>
                <w:b w:val="false"/>
                <w:sz w:val="26"/>
              </w:rPr>
              <w:t xml:space="preserve">Phí :  </w:t>
              <w:t xml:space="preserve"> (Thực hiện theo quy định pháp luật về phí và lệ phí.)</w:t>
            </w:r>
          </w:p>
        </w:tc>
        <w:tc>
          <w:p/>
          <w:p>
            <w:pPr>
              <w:spacing w:after="0" w:before="0" w:lineRule="auto" w:line="276"/>
              <w:jc w:val="left"/>
            </w:pPr>
            <w:r>
              <w:rPr>
                <w:rFonts w:ascii="Times New Roman" w:hAnsi="Times New Roman" w:cs="Times New Roman" w:eastAsia="Times New Roman"/>
                <w:b w:val="false"/>
                <w:sz w:val="26"/>
              </w:rPr>
              <w:t>- Tổ chức, cá nhân nộp qua dịch vụ bưu chính theo địa chỉ:
+ Tại Văn phòng Một cửa của Bộ Nông nghiệp và Môi trường, địa chỉ số 10 Tôn Thất Thuyết, Nam Từ Liêm, Hà Nội.
+ Cơ quan quản lý thông tin, dữ liệu trực thuộc Cục Chuyển đổi số: (i) Trung tâm Thông tin, Lưu trữ và Thư viện, địa chỉ: số 28 Phạm Văn Đồng, phường Nghĩa Tân, quận Cầu Giấy, Hà Nội hoặc (ii) Trung tâm Dữ liệu thông tin phía Nam (đối với các tài liệu lưu trữ lâu dài phía Nam), địa chỉ: số 36 Lý Văn Phức, phường Tân Định, quận 1, thành phố Hồ Chí Minh.
- Trong thời hạn 05 ngày làm việc, cơ quan quản lý thông tin, dữ liệu tiếp nhận kiểm tra văn bản, phiếu yêu cầu, thông báo nghĩa vụ tài chính (trường hợp phải thực hiện nghĩa vụ tài chính) cho tổ chức, cá nhân. Sau khi tổ chức, cá nhân thực hiện nghĩa vụ tài chính, cơ quan quản lý thông tin, dữ liệu có trách nhiệm cung cấp đầy đủ, chính xác các thông tin, dữ liệu cho các tổ chức, cá nhân.
Trường hợp từ chối cung cấp thông tin, dữ liệu thì phải nêu rõ lý do và trả lời bằng văn bản cho tổ chức, cá nhân biết.</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Mẫu số 02: Mẫu văn bản, phiếu yêu cầu cung cấp thông tin, dữ liệu tài nguyên và môi trường</w:t>
            </w:r>
          </w:p>
        </w:tc>
        <w:tc>
          <w:p/>
          <w:p>
            <w:pPr>
              <w:spacing w:after="0" w:before="0" w:lineRule="auto" w:line="276"/>
              <w:jc w:val="left"/>
            </w:pPr>
            <w:r>
              <w:rPr>
                <w:rFonts w:ascii="Times New Roman" w:hAnsi="Times New Roman" w:cs="Times New Roman" w:eastAsia="Times New Roman"/>
                <w:b w:val="false"/>
                <w:sz w:val="26"/>
              </w:rPr>
              <w:t>Mauso02.docx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Mẫu số 03: Mẫu phiếu yêu cầu cung cấp thông tin, dữ liệu tài nguyên và môi trường đối với cá nhân nước ngoài tại Việt Nam</w:t>
            </w:r>
          </w:p>
        </w:tc>
        <w:tc>
          <w:p/>
          <w:p>
            <w:pPr>
              <w:spacing w:after="0" w:before="0" w:lineRule="auto" w:line="276"/>
              <w:jc w:val="left"/>
            </w:pPr>
            <w:r>
              <w:rPr>
                <w:rFonts w:ascii="Times New Roman" w:hAnsi="Times New Roman" w:cs="Times New Roman" w:eastAsia="Times New Roman"/>
                <w:b w:val="false"/>
                <w:sz w:val="26"/>
              </w:rPr>
              <w:t>Mauso03.docx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 Người nước ngoài, Doanh nghiệp, Doanh nghiệp có vốn đầu tư nước ngoài,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Trung tâm Thông tin, Lưu trữ và Thư viện, Trung tâm Dữ liệu thông tin phía Nam</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Cục Chuyển đổi số - Bộ NN và MT</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Thông tin, dữ liệu tài nguyên, môi trường</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73/2017/NĐ-CP	</w:t>
            </w:r>
          </w:p>
        </w:tc>
        <w:tc>
          <w:p/>
          <w:p>
            <w:pPr>
              <w:spacing w:after="0" w:before="0" w:lineRule="auto" w:line="276"/>
              <w:jc w:val="left"/>
            </w:pPr>
            <w:r>
              <w:rPr>
                <w:rFonts w:ascii="Times New Roman" w:hAnsi="Times New Roman" w:cs="Times New Roman" w:eastAsia="Times New Roman"/>
                <w:b w:val="false"/>
                <w:sz w:val="26"/>
              </w:rPr>
              <w:t>Về thu thập, quản lý, khai thác và sử dụng thông tin, dữ liệu tài nguyên và môi trường</w:t>
            </w:r>
          </w:p>
        </w:tc>
        <w:tc>
          <w:p/>
          <w:p>
            <w:pPr>
              <w:spacing w:after="0" w:before="0" w:lineRule="auto" w:line="276"/>
              <w:jc w:val="left"/>
            </w:pPr>
            <w:r>
              <w:rPr>
                <w:rFonts w:ascii="Times New Roman" w:hAnsi="Times New Roman" w:cs="Times New Roman" w:eastAsia="Times New Roman"/>
                <w:b w:val="false"/>
                <w:sz w:val="26"/>
              </w:rPr>
              <w:t>14-06-2017</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22/2023/NĐ-CP</w:t>
            </w:r>
          </w:p>
        </w:tc>
        <w:tc>
          <w:p/>
          <w:p>
            <w:pPr>
              <w:spacing w:after="0" w:before="0" w:lineRule="auto" w:line="276"/>
              <w:jc w:val="left"/>
            </w:pPr>
            <w:r>
              <w:rPr>
                <w:rFonts w:ascii="Times New Roman" w:hAnsi="Times New Roman" w:cs="Times New Roman" w:eastAsia="Times New Roman"/>
                <w:b w:val="false"/>
                <w:sz w:val="26"/>
              </w:rPr>
              <w:t>Nghị định số 22/2023/NĐ-CP ngày 12 tháng 5 năm 2023 của Chính phủ sửa đổi, bổ sung một số điều của các nghị định liên quan đến hoạt động kinh doanh trong lĩnh vực tài nguyên và môi trường</w:t>
            </w:r>
          </w:p>
        </w:tc>
        <w:tc>
          <w:p/>
          <w:p>
            <w:pPr>
              <w:spacing w:after="0" w:before="0" w:lineRule="auto" w:line="276"/>
              <w:jc w:val="left"/>
            </w:pPr>
            <w:r>
              <w:rPr>
                <w:rFonts w:ascii="Times New Roman" w:hAnsi="Times New Roman" w:cs="Times New Roman" w:eastAsia="Times New Roman"/>
                <w:b w:val="false"/>
                <w:sz w:val="26"/>
              </w:rPr>
              <w:t>12-05-2023</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Thủ tục này chỉ quy định, áp dụng đối với tổ chức, cá nhân có nhu cầu khai thác và sử dụng thông tin, dữ liệu lưu trữ, bảo quản lâu dài tại Cục Chuyển đổi số - Bộ Nông nghiệp và Môi trường.
- Đối với các tổ chức, cá nhân có nhu cầu khai thác và sử dụng thông tin, dữ liệu lĩnh vực chuyên ngành tài nguyên và môi trường, thực hiện theo thủ tục hành chính quy định tại các văn bản quy phạm pháp luật lĩnh vực chuyên ngành tài nguyên và môi trường.
- Văn bản yêu cầu của cơ quan, tổ chức phải có chữ ký của Thủ trưởng cơ quan và đóng dấu xác nhận. Phiếu yêu cầu của cá nhân phải ghi rõ họ tên, địa chỉ và chữ ký của người yêu cầu cung cấp thông tin, dữ liệu.
- Trường hợp người có nhu cầu khai thác và sử dụng thông tin, dữ liệu tài nguyên, môi trường là cá nhân nước ngoài tại Việt Nam thì văn bản yêu cầu phải được tổ chức, doanh nghiệp nơi người đó đang làm việc ký xác nhận, đóng dấu; đối với các chuyên gia, thực tập sinh là người nước ngoài đang làm việc cho các chương trình, dự án tại các bộ, ngành, địa phương hoặc học tập tại các cơ sở đào tạo tại Việt Nam thì phải được cơ quan có thẩm quyền của bộ, ngành, địa phương hoặc các cơ sở đào tạo đó ký xác nhận, đóng dấu theo Mẫu số 03 kèm theo.
- Việc khai thác và sử dụng cơ sở dữ liệu thông qua mạng điện tử chỉ được thực hiện khi thông tin, dữ liệu được yêu cầu cung cấp có thể truyền tải qua mạng điện tử và cơ quan quản lý thông tin, dữ liệu có đủ điều kiện để cung cấp thông tin, dữ liệu qua mạng điện tử.</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2026-05-18T12:41:19Z</dcterms:created>
  <dc:creator>Apache POI</dc:creator>
</cp:coreProperties>
</file>