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báo cáo đánh giá tác động môi trường/Thẩm định, phê duyệt lại báo cáo đánh giá tác động môi trường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thực hiện
Bước 1. Nộp hồ sơ: Chủ dự án nộp hồ sơ đề nghị thẩm định báo cáo đánh giá tác động môi trường đến Ủy ban nhân dân (UBND) cấp tỉnh hoặc cơ quan được giao nhiệm vụ thẩm định (gọi là cơ quan thẩm định). 
Bước 2. Kiểm tra hồ sơ: Cơ quan thẩm định xem xét, kiểm tra hồ sơ; trường hợp hồ sơ không đầy đủ, hợp lệ, cơ quan thẩm định phải có văn bản thông báo cho chủ dự án.
Bước 3. Thẩm định hồ sơ: 
3.1. Thẩm định hồ sơ sau khi nhận hồ sơ đầy đủ, hợp lệ 
- Thẩm định hồ sơ báo cáo đánh giá tác động môi trường thông qua Hội đồng thẩm định hoặc thông qua việc lấy ý kiến cơ quan, tổ chức có liên quan.
- Trong quá trình thẩm định (trong trường hợp cần thiết), cơ quan thẩm định tiến hành các hoạt động: kiểm tra, khảo sát thực tế khu vực thực hiện dự án; lấy ý kiến tổ chức, chuyên gia liên quan; tổ chức họp chuyên gia theo chuyên đề.
- Sau khi báo cáo đánh giá tác động môi trường đã được thẩm định với kết quả thông qua không cần chỉnh sửa, bổ sung hoặc thông qua với điều kiện phải chỉnh sửa, bổ sung, cơ quan thẩm định có trách nhiệm thông báo bằng văn bản về kết quả thẩm định cho chủ dự án.
3.2. Thẩm định hồ sơ sau khi họp hội đồng/lấy ý kiến tổ chức,chuyên gia
- Sau khi báo cáo đánh giá tác động môi trường đã được thẩm định với kết quả thông qua không cần chỉnh sửa, bổ sung hoặc thông qua với điều kiện phải chỉnh sửa, bổ sung, chủ dự án (trong thời hạn không quá 12 tháng kể từ ngày nhận được thông báo kết quả thẩm định) phải hoàn thiện và gửi cơ quan thẩm định hồ sơ đề nghị phê duyệt báo cáo đánh giá tác động môi trường.
- Sau khi nhận được hồ sơ đề nghị phê duyệt báo cáo đánh giá tác động môi trường do chủ dự án gửi đến, cơ quan thường trực thẩm định có trách nhiệm tiếp tục thẩm định hồ sơ đề nghị phê duyệt báo cáo đánh giá tác động môi trường.
Bước 4. Phê duyệt và gửi kết quả
- Cơ quan thường trực thẩm định trình UBND cấp tỉnh hồ sơ đề nghị phê duyệt báo cáo đánh giá tác động môi trường do chủ dự án gửi đến. UBND cấp tỉnh ban hành quyết định phê duyệt báo cáo đánh giá tác động môi trường. Trường hợp chưa đủ điều kiện phê duyệt hoặc không phê duyệt phải có văn bản nêu rõ lý do.
- UBND cấp tỉnh gửi quyết định phê duyệt và báo cáo đánh giá tác động môi trường đến chủ dự án; Bộ Tài nguyên và Môi trường; UBND cấp huyện, UBND cấp xã xã nơi thực hiện dự án; Sở Tài nguyên và Môi trường; Ban quản lý các khu công nghiệp đối với dự án thực hiện trong khu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quy định tại Thông tư 02/2014/TT-BTC ngày 02 tháng 01 năm 2014. )</w:t>
              <w:br/>
              <w:t>File đính kèm: 02_2017_TT-BTC_339307.pdf</w:t>
            </w:r>
          </w:p>
          <w:p>
            <w:pPr>
              <w:spacing w:after="0" w:before="0" w:lineRule="auto" w:line="276"/>
              <w:jc w:val="left"/>
            </w:pPr>
            <w:r>
              <w:rPr>
                <w:rFonts w:ascii="Times New Roman" w:hAnsi="Times New Roman" w:cs="Times New Roman" w:eastAsia="Times New Roman"/>
                <w:b w:val="false"/>
                <w:sz w:val="26"/>
              </w:rPr>
              <w:t xml:space="preserve">Phí :  </w:t>
              <w:br/>
              <w:t>File đính kèm: 02_2017_TT-BTC_339307.pdf</w:t>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và hợp lệ của hồ sơ: Trong thời hạn 05 (năm) ngày làm việc kể từ ngày nhận hồ sơ. 
- Thời hạn thẩm định báo cáo đánh giá tác động môi trường: 
+ Tối đa là 30 (ba mươi) ngày làm việc kể từ ngày nhận được đầy đủ hồ sơ hợp lệ đối với trường hợp thẩm định báo cáo đánh giá tác động môi trường của các dự án thuộc Phụ lục IIa Mục I Phụ lục ban hành kèm theo Nghị định số 40/2019/NĐ-CP.
+ Tối đa là 25 (hai mươi lăm) ngày làm việc kể từ ngày nhận được đầy đủ hồ sơ hợp lệ đối với trường hợp thẩm định báo cáo đánh giá tác động môi trường của các dự án thuộc Phụ lục III nhưng không thuộc Phụ lục IIa Mục I Phụ lục ban hành kèm theo Nghị định số 40/2019/NĐ-CP. 
+ Tối đa là 20 (hai mươi) ngày làm việc kể từ ngày nhận được đầy đủ hồ sơ hợp lệ đối với hình thức thẩm định thông qua việc lấy ý kiến cơ quan, tổ chức liên quan đối với các báo cáo đánh giá tác động môi trường của các dự án quy định tại khoản 4 Điều 14 Nghị định số 18/2015/NĐ-CP đã được sửa đổi, bổ sung bởi Nghị định 40/2019/NĐ-CP bao gồm các dự án thuộc đối tượng phải lập lại báo cáo đánh giá tác động môi trường. 
- Thời hạn phê duyệt báo cáo đánh giá tác động môi trường: tối đa là 20 (hai mươi) ngày làm việc.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Thông tư 250/2016/TT-BTC ngày 11 tháng 11 năm 2016 của Bộ Tài chính hướng dẫn phí và lệ phí thuộc thẩm quyền quyết định của Hội đồng nhân dân tỉnh, thành phố trực thuộc Trung ương)</w:t>
              <w:br/>
              <w:t>File đính kèm: 250_2016_TT-BTC_323394.pdf</w:t>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và hợp lệ của hồ sơ: Trong thời hạn 05 (năm) ngày làm việc kể từ ngày nhận hồ sơ. 
- Thời hạn thẩm định báo cáo đánh giá tác động môi trường: 
+ Tối đa là 30 (ba mươi) ngày làm việc kể từ ngày nhận được đầy đủ hồ sơ hợp lệ đối với trường hợp thẩm định báo cáo đánh giá tác động môi trường của các dự án thuộc Phụ lục IIa Mục I Phụ lục ban hành kèm theo Nghị định số 40/2019/NĐ-CP.
+ Tối đa là 25 (hai mươi lăm) ngày làm việc kể từ ngày nhận được đầy đủ hồ sơ hợp lệ đối với trường hợp thẩm định báo cáo đánh giá tác động môi trường của các dự án thuộc Phụ lục III nhưng không thuộc Phụ lục IIa Mục I Phụ lục ban hành kèm theo Nghị định số 40/2019/NĐ-CP. 
+ Tối đa là 20 (hai mươi) ngày làm việc kể từ ngày nhận được đầy đủ hồ sơ hợp lệ đối với hình thức thẩm định thông qua việc lấy ý kiến cơ quan, tổ chức liên quan đối với các báo cáo đánh giá tác động môi trường của các dự án quy định tại khoản 4 Điều 14 Nghị định số 18/2015/NĐ-CP đã được sửa đổi, bổ sung bởi Nghị định 40/2019/NĐ-CP bao gồm các dự án thuộc đối tượng phải lập lại báo cáo đánh giá tác động môi trường. 
- Thời hạn phê duyệt báo cáo đánh giá tác động môi trường: tối đa là 20 (hai mươi)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Thông tư 250/2016/TT-BTC ngày 11 tháng 11 năm 2016 của Bộ Tài chính hướng dẫn phí và lệ phí thuộc thẩm quyền quyết định của Hội đồng nhân dân tỉnh, thành phố trực thuộc Trung ương)</w:t>
              <w:br/>
              <w:t>File đính kèm: 250_2016_TT-BTC_323394.pdf</w:t>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và hợp lệ của hồ sơ: Trong thời hạn 05 (năm) ngày làm việc kể từ ngày nhận hồ sơ. 
- Thời hạn thẩm định báo cáo đánh giá tác động môi trường: 
+ Tối đa là 30 (ba mươi) ngày làm việc kể từ ngày nhận được đầy đủ hồ sơ hợp lệ đối với trường hợp thẩm định báo cáo đánh giá tác động môi trường của các dự án thuộc Phụ lục IIa Mục I Phụ lục ban hành kèm theo Nghị định số 40/2019/NĐ-CP.
+ Tối đa là 25 (hai mươi lăm) ngày làm việc kể từ ngày nhận được đầy đủ hồ sơ hợp lệ đối với trường hợp thẩm định báo cáo đánh giá tác động môi trường của các dự án thuộc Phụ lục III nhưng không thuộc Phụ lục IIa Mục I Phụ lục ban hành kèm theo Nghị định số 40/2019/NĐ-CP. 
+ Tối đa là 20 (hai mươi) ngày làm việc kể từ ngày nhận được đầy đủ hồ sơ hợp lệ đối với hình thức thẩm định thông qua việc lấy ý kiến cơ quan, tổ chức liên quan đối với các báo cáo đánh giá tác động môi trường của các dự án quy định tại khoản 4 Điều 14 Nghị định số 18/2015/NĐ-CP đã được sửa đổi, bổ sung bởi Nghị định 40/2019/NĐ-CP bao gồm các dự án thuộc đối tượng phải lập lại báo cáo đánh giá tác động môi trường. 
- Thời hạn phê duyệt báo cáo đánh giá tác động môi trường: tối đa là 20 (hai mươi)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Hồ sơ đề nghị thẩm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văn bản đề nghị thẩm định báo cáo đánh giá tác động môi trường Mấu số 05 Phụ lục VI Mục I Phụ lục ban hành kèm theo Nghị định số 40/2019/NĐ-CP.</w:t>
            </w:r>
          </w:p>
        </w:tc>
        <w:tc>
          <w:p/>
          <w:p>
            <w:pPr>
              <w:spacing w:after="0" w:before="0" w:lineRule="auto" w:line="276"/>
              <w:jc w:val="left"/>
            </w:pPr>
            <w:r>
              <w:rPr>
                <w:rFonts w:ascii="Times New Roman" w:hAnsi="Times New Roman" w:cs="Times New Roman" w:eastAsia="Times New Roman"/>
                <w:b w:val="false"/>
                <w:sz w:val="26"/>
              </w:rPr>
              <w:t>Văn bản đề nghị thẩm định báo cáo đánh giá tác động môi trường.docx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- 01 bản báo cáo nghiên cứu khả thi hoặc báo cáo kinh tế - kỹ thuật của dự án đầu tư hoặc các tài liệu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- 07 bản báo cáo đánh giá tác động môi trường Mẫu số 04 Phụ lục I ban hành kèm theo Thông tư số 25/2019/TT-BTNMT. Trường hợp số lượng thành viên hội đồng thẩm định nhiều hơn 07 người, chủ dự án phải cung cấp thêm số lượng báo cáo đánh giá tác động môi trường.</w:t>
            </w:r>
          </w:p>
        </w:tc>
        <w:tc>
          <w:p/>
          <w:p>
            <w:pPr>
              <w:spacing w:after="0" w:before="0" w:lineRule="auto" w:line="276"/>
              <w:jc w:val="left"/>
            </w:pPr>
            <w:r>
              <w:rPr>
                <w:rFonts w:ascii="Times New Roman" w:hAnsi="Times New Roman" w:cs="Times New Roman" w:eastAsia="Times New Roman"/>
                <w:b w:val="false"/>
                <w:sz w:val="26"/>
              </w:rPr>
              <w:t>Cấu trúc và nội dung cụ thể báo cáo đánh giá tác động môi trường.docx</w:t>
            </w:r>
          </w:p>
        </w:tc>
        <w:tc>
          <w:p/>
          <w:p>
            <w:pPr>
              <w:spacing w:after="0" w:before="0" w:lineRule="auto" w:line="276"/>
              <w:jc w:val="left"/>
            </w:pPr>
            <w:r>
              <w:rPr>
                <w:rFonts w:ascii="Times New Roman" w:hAnsi="Times New Roman" w:cs="Times New Roman" w:eastAsia="Times New Roman"/>
                <w:b w:val="false"/>
                <w:sz w:val="26"/>
              </w:rPr>
              <w:t xml:space="preserve">Bản chính: </w:t>
              <w:t>7</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c.2. Hồ sơ nộp lại sau khi họp hội đồng/lấy ý kiến tổ chức, chuyên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văn bản đề nghị phê duyệt báo cáo đánh giá tác động môi trường, trong đó giải trình rõ những nội dung đã được chỉnh sửa, bổ sung theo kết quả thẩm định, trừ trường hợp không phải chỉnh sửa,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 được đóng quyển gáy cứng, chủ dự án ký vào phía dưới của từng trang hoặc đóng dấu giáp lai báo cáo kể cả phụ lục với số lượng đủ để gửi tới các địa chỉ quy định tại khoản 13 Điều 14 Nghị định số 18/2015/NĐ-CP đã được sửa đổ, bổ sung bởi Nghị định số 40/2019/NĐ-CP kèm theo 01 đĩa CD trong đó chứa 01 tệp văn bản điện tử định dạng đuôi “.doc” chứa nội dung của báo cáo và 01 tệp văn bản điện tử định dạng đuôi “.pdf” chứa nội dung đã quét (scan) của toàn bộ báo cáo (bao gồm cả phụ lục).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quản lý các khu công nghiệp và chế xuất,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phê duyệt báo cáo đánh giá tác động môi trường; - Báo cáo đánh giá tác động môi trường đã được phê duyệt được xác nhận vào mặt sau trang phụ bìa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136/2018/NĐ-CP</w:t>
            </w:r>
          </w:p>
        </w:tc>
        <w:tc>
          <w:p/>
          <w:p>
            <w:pPr>
              <w:spacing w:after="0" w:before="0" w:lineRule="auto" w:line="276"/>
              <w:jc w:val="left"/>
            </w:pPr>
            <w:r>
              <w:rPr>
                <w:rFonts w:ascii="Times New Roman" w:hAnsi="Times New Roman" w:cs="Times New Roman" w:eastAsia="Times New Roman"/>
                <w:b w:val="false"/>
                <w:sz w:val="26"/>
              </w:rPr>
              <w:t>136/2018/NĐ-CP</w:t>
            </w:r>
          </w:p>
        </w:tc>
        <w:tc>
          <w:p/>
          <w:p>
            <w:pPr>
              <w:spacing w:after="0" w:before="0" w:lineRule="auto" w:line="276"/>
              <w:jc w:val="left"/>
            </w:pPr>
            <w:r>
              <w:rPr>
                <w:rFonts w:ascii="Times New Roman" w:hAnsi="Times New Roman" w:cs="Times New Roman" w:eastAsia="Times New Roman"/>
                <w:b w:val="false"/>
                <w:sz w:val="26"/>
              </w:rPr>
              <w:t>05-10-2018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55/2014/QH13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56/2018/TT-BTC</w:t>
            </w:r>
          </w:p>
        </w:tc>
        <w:tc>
          <w:p/>
          <w:p>
            <w:pPr>
              <w:spacing w:after="0" w:before="0" w:lineRule="auto" w:line="276"/>
              <w:jc w:val="left"/>
            </w:pPr>
            <w:r>
              <w:rPr>
                <w:rFonts w:ascii="Times New Roman" w:hAnsi="Times New Roman" w:cs="Times New Roman" w:eastAsia="Times New Roman"/>
                <w:b w:val="false"/>
                <w:sz w:val="26"/>
              </w:rPr>
              <w:t>Thông tư 56/2018/TT-BTC</w:t>
            </w:r>
          </w:p>
        </w:tc>
        <w:tc>
          <w:p/>
          <w:p>
            <w:pPr>
              <w:spacing w:after="0" w:before="0" w:lineRule="auto" w:line="276"/>
              <w:jc w:val="left"/>
            </w:pPr>
            <w:r>
              <w:rPr>
                <w:rFonts w:ascii="Times New Roman" w:hAnsi="Times New Roman" w:cs="Times New Roman" w:eastAsia="Times New Roman"/>
                <w:b w:val="false"/>
                <w:sz w:val="26"/>
              </w:rPr>
              <w:t>25-06-2018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40/2019/NĐ-CP</w:t>
            </w:r>
          </w:p>
        </w:tc>
        <w:tc>
          <w:p/>
          <w:p>
            <w:pPr>
              <w:spacing w:after="0" w:before="0" w:lineRule="auto" w:line="276"/>
              <w:jc w:val="left"/>
            </w:pPr>
            <w:r>
              <w:rPr>
                <w:rFonts w:ascii="Times New Roman" w:hAnsi="Times New Roman" w:cs="Times New Roman" w:eastAsia="Times New Roman"/>
                <w:b w:val="false"/>
                <w:sz w:val="26"/>
              </w:rPr>
              <w:t>Nghị định số 40/2019/NĐ-CP</w:t>
            </w:r>
          </w:p>
        </w:tc>
        <w:tc>
          <w:p/>
          <w:p>
            <w:pPr>
              <w:spacing w:after="0" w:before="0" w:lineRule="auto" w:line="276"/>
              <w:jc w:val="left"/>
            </w:pPr>
            <w:r>
              <w:rPr>
                <w:rFonts w:ascii="Times New Roman" w:hAnsi="Times New Roman" w:cs="Times New Roman" w:eastAsia="Times New Roman"/>
                <w:b w:val="false"/>
                <w:sz w:val="26"/>
              </w:rPr>
              <w:t>13-05-2019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56/2018/TT-BTC</w:t>
            </w:r>
          </w:p>
        </w:tc>
        <w:tc>
          <w:p/>
          <w:p>
            <w:pPr>
              <w:spacing w:after="0" w:before="0" w:lineRule="auto" w:line="276"/>
              <w:jc w:val="left"/>
            </w:pPr>
            <w:r>
              <w:rPr>
                <w:rFonts w:ascii="Times New Roman" w:hAnsi="Times New Roman" w:cs="Times New Roman" w:eastAsia="Times New Roman"/>
                <w:b w:val="false"/>
                <w:sz w:val="26"/>
              </w:rPr>
              <w:t>Thông tư 56/2018/TT-BTC</w:t>
            </w:r>
          </w:p>
        </w:tc>
        <w:tc>
          <w:p/>
          <w:p>
            <w:pPr>
              <w:spacing w:after="0" w:before="0" w:lineRule="auto" w:line="276"/>
              <w:jc w:val="left"/>
            </w:pPr>
            <w:r>
              <w:rPr>
                <w:rFonts w:ascii="Times New Roman" w:hAnsi="Times New Roman" w:cs="Times New Roman" w:eastAsia="Times New Roman"/>
                <w:b w:val="false"/>
                <w:sz w:val="26"/>
              </w:rPr>
              <w:t>25-06-2018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Thông tư 250/2016/TT-BTC</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25/2019/TT-BTNMT</w:t>
            </w:r>
          </w:p>
        </w:tc>
        <w:tc>
          <w:p/>
          <w:p>
            <w:pPr>
              <w:spacing w:after="0" w:before="0" w:lineRule="auto" w:line="276"/>
              <w:jc w:val="left"/>
            </w:pPr>
            <w:r>
              <w:rPr>
                <w:rFonts w:ascii="Times New Roman" w:hAnsi="Times New Roman" w:cs="Times New Roman" w:eastAsia="Times New Roman"/>
                <w:b w:val="false"/>
                <w:sz w:val="26"/>
              </w:rPr>
              <w:t>Thông tư 25/2019/TT-BTNMT</w:t>
            </w:r>
          </w:p>
        </w:tc>
        <w:tc>
          <w:p/>
          <w:p>
            <w:pPr>
              <w:spacing w:after="0" w:before="0" w:lineRule="auto" w:line="276"/>
              <w:jc w:val="left"/>
            </w:pPr>
            <w:r>
              <w:rPr>
                <w:rFonts w:ascii="Times New Roman" w:hAnsi="Times New Roman" w:cs="Times New Roman" w:eastAsia="Times New Roman"/>
                <w:b w:val="false"/>
                <w:sz w:val="26"/>
              </w:rPr>
              <w:t>31-12-2019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2026-05-26T19:41:05Z</dcterms:created>
  <dc:creator>Apache POI</dc:creator>
</cp:coreProperties>
</file>