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2974/QĐ-BCA-C07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duyệt thiết kế về phòng cháy và chữa cháy đối với phương tiện giao thông cơ giới có yêu cầu đặc biệt về bảo đảm an toàn phòng cháy và chữa cháy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Cá nhân, tổ chức nộp hồ sơ tại cơ quan Cảnh sát phòng cháy, chữa cháy và cứu nạn, cứu hộ cấp tỉnh. 
Trường hợp ủy quyền cho một cá nhân, đơn vị khác thực hiện thì phải có văn bản ủy quyền kèm theo. 
Cán bộ tiếp nhận kiểm tra tính hợp lệ và thành phần của hồ sơ:
+ Nếu hồ sơ hợp lệ và đủ thành phần thì viết phiếu biên nhận hồ sơ cho người nộp hồ sơ;
+ Nếu hồ sơ không hợp lệ và thiếu thành phần thì trả lại và viết phiếu hướng dẫn người nộp hồ sơ bổ sung hoàn chỉnh.
+ Thời gian tiếp nhận hồ sơ: Từ thứ 2 đến thứ 6 hàng tuần (trừ ngày tết, lễ).
Trường hợp tiếp nhận hồ sơ qua đường bưu điện: Cán bộ tiếp nhận lập phiếu giao nhận hồ sơ kèm theo giấy tờ giao nhận với nhân viên bưu điện.</w:t>
      </w:r>
    </w:p>
    <w:p>
      <w:pPr>
        <w:spacing w:after="0" w:before="0" w:lineRule="auto" w:line="276"/>
        <w:jc w:val="both"/>
      </w:pPr>
      <w:r>
        <w:rPr>
          <w:rFonts w:ascii="Times New Roman" w:hAnsi="Times New Roman" w:cs="Times New Roman" w:eastAsia="Times New Roman"/>
          <w:b w:val="false"/>
          <w:sz w:val="26"/>
        </w:rPr>
        <w:t>Bước 3: Cá nhân, tổ chức nộp phí thẩm duyệt thiết kế về phòng cháy và chữa cháy theo thông báo nộp phí của cơ quan Cảnh sát phòng cháy, chữa cháy và cứu nạn, cứu hộ cấp tỉnh.</w:t>
      </w:r>
    </w:p>
    <w:p>
      <w:pPr>
        <w:spacing w:after="0" w:before="0" w:lineRule="auto" w:line="276"/>
        <w:jc w:val="both"/>
      </w:pPr>
      <w:r>
        <w:rPr>
          <w:rFonts w:ascii="Times New Roman" w:hAnsi="Times New Roman" w:cs="Times New Roman" w:eastAsia="Times New Roman"/>
          <w:b w:val="false"/>
          <w:sz w:val="26"/>
        </w:rPr>
        <w:t>Bước 4: Căn cứ theo ngày hẹn trên phiếu biên nhận hồ sơ, cá nhân, tổ chức đến nơi nộp hồ sơ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tại Cảnh sát phòng cháy và chữa cháy các tỉnh, thành phố trực thuộc Trung ương và phòng Cảnh sát phòng cháy, chữa cháy và cứu nạn, cứu hộ Công an các tỉnh. Mức phí theo Thông tư số 150/2014/TT-BTC ngày 10/10/2014 của Bộ Tài chính về “Quy định mức thu, chế độ thu, nộp, quản lý và sử dụng phí thẩm duyệt thiết kế về phòng cháy và chữa cháy”.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thẩm duyệt thiết kế về phòng cháy và chữa cháy của chủ đầu tư, chủ phương tiện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văn bản của cấp có thẩm quyền cho phép đầu tư, chế tạo mới hoặc hoán cải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Dự toán tổng mức đầu tư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vẽ và bản thuyết minh thiết kế kỹ thuật thể hiện giải pháp bảo đảm an toàn về phòng cháy và chữa cháy đối với tính chất hoạt động và đặc điểm nguy hiểm cháy, nổ của phương tiện; điều kiện ngăn cháy, chống cháy lan, thoát nạn, cứu người khi có cháy xảy ra; giải pháp bảo đảm an toàn về phòng cháy và chữa cháy đối với hệ thống điện, hệ thống nhiên liệu và động cơ; hệ thống báo cháy, chữa cháy và phương tiện chữa cháy khác; hệ thống, thiết bị phát hiện và xử lý sự cố rò rỉ các chất khí, chất lỏng nguy hiểm về cháy, nổ.</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Cảnh sát phòng cháy và chữa cháy các tỉnh, thành phố trực thuộc Trung ương và Phòng Cảnh sát phòng cháy, chữa cháy và cứu nạn, cứu hộ Công an các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thẩm duyệt thiết kế về phòng cháy và chữa cháy và đóng dấu “ĐÃ THẨM DUYỆT THIẾT KẾ VỀ PHÒNG CHÁY VÀ CHỮA CHÁY” vào các bản vẽ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15/2014/TT-BCA</w:t>
            </w:r>
          </w:p>
        </w:tc>
        <w:tc>
          <w:p/>
          <w:p>
            <w:pPr>
              <w:spacing w:after="0" w:before="0" w:lineRule="auto" w:line="276"/>
              <w:jc w:val="left"/>
            </w:pPr>
            <w:r>
              <w:rPr>
                <w:rFonts w:ascii="Times New Roman" w:hAnsi="Times New Roman" w:cs="Times New Roman" w:eastAsia="Times New Roman"/>
                <w:b w:val="false"/>
                <w:sz w:val="26"/>
              </w:rPr>
              <w:t>Quy định về đăng ký xe</w:t>
            </w:r>
          </w:p>
        </w:tc>
        <w:tc>
          <w:p/>
          <w:p>
            <w:pPr>
              <w:spacing w:after="0" w:before="0" w:lineRule="auto" w:line="276"/>
              <w:jc w:val="left"/>
            </w:pPr>
            <w:r>
              <w:rPr>
                <w:rFonts w:ascii="Times New Roman" w:hAnsi="Times New Roman" w:cs="Times New Roman" w:eastAsia="Times New Roman"/>
                <w:b w:val="false"/>
                <w:sz w:val="26"/>
              </w:rPr>
              <w:t>04-04-2014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31-07-2014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để thẩm duyệt phòng cháy và chữa cháy gồm 02 bộ phải có xác nhận của Chủ đầu tư, nếu hồ sơ bằng tiếng nước ngoài thì có bản dịch ra tiếng Việt kèm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2026-05-23T16:52:51Z</dcterms:created>
  <dc:creator>Apache POI</dc:creator>
</cp:coreProperties>
</file>