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cung cấp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có nhu cầu gửi hồ sơ về Bộ VHTTDL (Cục Phát thanh, truyền hình và thông tin điện tử).
- Trong thời hạn 10 ngày làm việc kể từ ngày nhận được hồ sơ hợp lệ, Bộ VHTTDL có trách nhiệm xét cấp Giấy phép cung cấp dịch vụ phát thanh, truyền hình trả tiền. Trường hợp không cấp Giấy phép, Bộ VHTTDL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Giấy phép cung cấp dịch vụ phát thanh, truyền hình trả tiền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báo chí</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06/2016/NĐ-CP</w:t>
            </w:r>
          </w:p>
        </w:tc>
        <w:tc>
          <w:p/>
          <w:p>
            <w:pPr>
              <w:spacing w:after="0" w:before="0" w:lineRule="auto" w:line="276"/>
              <w:jc w:val="left"/>
            </w:pPr>
            <w:r>
              <w:rPr>
                <w:rFonts w:ascii="Times New Roman" w:hAnsi="Times New Roman" w:cs="Times New Roman" w:eastAsia="Times New Roman"/>
                <w:b w:val="false"/>
                <w:sz w:val="26"/>
              </w:rPr>
              <w:t>Nghị định 06/2016/NĐ-CP</w:t>
            </w:r>
          </w:p>
        </w:tc>
        <w:tc>
          <w:p/>
          <w:p>
            <w:pPr>
              <w:spacing w:after="0" w:before="0" w:lineRule="auto" w:line="276"/>
              <w:jc w:val="left"/>
            </w:pPr>
            <w:r>
              <w:rPr>
                <w:rFonts w:ascii="Times New Roman" w:hAnsi="Times New Roman" w:cs="Times New Roman" w:eastAsia="Times New Roman"/>
                <w:b w:val="false"/>
                <w:sz w:val="26"/>
              </w:rPr>
              <w:t>18-01-2016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19/2016/TT-BTTTT</w:t>
            </w:r>
          </w:p>
        </w:tc>
        <w:tc>
          <w:p/>
          <w:p>
            <w:pPr>
              <w:spacing w:after="0" w:before="0" w:lineRule="auto" w:line="276"/>
              <w:jc w:val="left"/>
            </w:pPr>
            <w:r>
              <w:rPr>
                <w:rFonts w:ascii="Times New Roman" w:hAnsi="Times New Roman" w:cs="Times New Roman" w:eastAsia="Times New Roman"/>
                <w:b w:val="false"/>
                <w:sz w:val="26"/>
              </w:rPr>
              <w:t>Thông tư 19/2016/TT-BTTTT</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24-11-2009</w:t>
            </w:r>
          </w:p>
        </w:tc>
        <w:tc>
          <w:p/>
        </w:tc>
      </w:tr>
      <w:tr>
        <w:tc>
          <w:p/>
          <w:p>
            <w:pPr>
              <w:spacing w:after="0" w:before="0" w:lineRule="auto" w:line="276"/>
              <w:jc w:val="left"/>
            </w:pPr>
            <w:r>
              <w:rPr>
                <w:rFonts w:ascii="Times New Roman" w:hAnsi="Times New Roman" w:cs="Times New Roman" w:eastAsia="Times New Roman"/>
                <w:b w:val="false"/>
                <w:sz w:val="26"/>
              </w:rPr>
              <w:t>71/2022/NĐ-CP</w:t>
            </w:r>
          </w:p>
        </w:tc>
        <w:tc>
          <w:p/>
          <w:p>
            <w:pPr>
              <w:spacing w:after="0" w:before="0" w:lineRule="auto" w:line="276"/>
              <w:jc w:val="left"/>
            </w:pPr>
            <w:r>
              <w:rPr>
                <w:rFonts w:ascii="Times New Roman" w:hAnsi="Times New Roman" w:cs="Times New Roman" w:eastAsia="Times New Roman"/>
                <w:b w:val="false"/>
                <w:sz w:val="26"/>
              </w:rPr>
              <w:t>Nghị định 71/2022/NĐ-CP</w:t>
            </w:r>
          </w:p>
        </w:tc>
        <w:tc>
          <w:p/>
          <w:p>
            <w:pPr>
              <w:spacing w:after="0" w:before="0" w:lineRule="auto" w:line="276"/>
              <w:jc w:val="left"/>
            </w:pPr>
            <w:r>
              <w:rPr>
                <w:rFonts w:ascii="Times New Roman" w:hAnsi="Times New Roman" w:cs="Times New Roman" w:eastAsia="Times New Roman"/>
                <w:b w:val="false"/>
                <w:sz w:val="26"/>
              </w:rPr>
              <w:t>01-10-2022</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2026-05-21T16:43:28Z</dcterms:created>
  <dc:creator>Apache POI</dc:creator>
</cp:coreProperties>
</file>