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2816/QĐ-BCA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định phương tiện phòng cháy và chữa cháy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cho Phòng Cảnh sát phòng cháy, chữa cháy và cứu nạn, cứu hộ Công an cấp tỉnh. Người đến nộp hồ sơ phải có giấy giới thiệu hoặc giấy ủy quyền, xuất trình thẻ Căn cước công dân hoặc Chứng minh nhân dân hoặc Hộ chiếu còn giá trị sử dụng. 
- Bước 3: Cán bộ tiếp nhận kiểm tra tính hợp lệ và thành phần của hồ sơ (các văn bản giấy tờ có trong hồ sơ khi gửi cơ quan Công an là bản chính hoặc bản sao có công chứng, chứng thực hoặc bản sao hoặc bản chụp kèm theo bản chính để cán bộ tiếp nhận hồ sơ đối chiếu).
+ Nếu hồ sơ hợp lệ và đủ thành phần thì viết Phiếu tiếp nhận giải quyết thủ tục hành chính về phòng cháy, chữa cháy (Mẫu số PC03) giao cho người nộp hồ sơ 01 bản và lưu 01 bản; 
+ Nếu hồ sơ chưa đầy đủ thành phần hoặc chưa hợp lệ thì trả lại, hướng dẫn hoàn thiện hồ sơ và ghi thông tin vào Phiếu hướng dẫn bổ sung hồ sơ (Mẫu số PC04) giao cho người nộp hồ sơ 01 bản và lưu 01 bản.
¬- Bước 4: Phòng Cảnh sát phòng cháy, chữa cháy và cứu nạn, cứu hộ Công an cấp tỉnh lấy mẫu xác suất để tổ chức kiểm định theo quy định.
- Bước 5: Căn cứ theo ngày hẹn trên Phiếu tiếp nhận giải quyết thủ tục hành chính về phòng cháy, chữa cháy, cá nhân, tổ chức đến nơi nộp hồ sơ để nhận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kiểm định thực hiện theo quy định tại Thông tư số 02/2021/TT-BTC ngày 08/01/2021 của Bộ Tài chính quy định mức thu, chế độ thu, nộp, quản lý và sử dụng phí kiểm định phương tiện phòng cháy, chữa cháy.)</w:t>
            </w:r>
          </w:p>
        </w:tc>
        <w:tc>
          <w:p/>
          <w:p>
            <w:pPr>
              <w:spacing w:after="0" w:before="0" w:lineRule="auto" w:line="276"/>
              <w:jc w:val="left"/>
            </w:pPr>
            <w:r>
              <w:rPr>
                <w:rFonts w:ascii="Times New Roman" w:hAnsi="Times New Roman" w:cs="Times New Roman" w:eastAsia="Times New Roman"/>
                <w:b w:val="false"/>
                <w:sz w:val="26"/>
              </w:rPr>
              <w:t>- Nộp hồ sơ trực tiếp tại Bộ phận Một cửa thuộc Phòng Cảnh sát phòng cháy, chữa cháy và cứu nạn, cứu hộ Công an cấp tỉnh hoặc Bộ phận Một cửa của Công an tỉnh hoặc Trung tâm phục vụ hành chính công của tỉnh (trường hợp đã đưa thủ tục ra tiếp nhận tại Trung tâm phục vụ hành chính công);
Trong thời hạn 02 ngày làm việc, kể từ ngày nhận đủ hồ sơ hợp lệ, Phòng Cảnh sát phòng cháy, chữa cháy và cứu nạn, cứu hộ Công an cấp tỉnh phải có thông báo cho cơ quan, tổ chức đã gửi hồ sơ trước đó về việc tổ chức lấy mẫu xác suất để thực hiện việc kiểm định, sau khi lấy mẫu phải lập biên bản lấy mẫu phương tiện kiểm định (Mẫu số PC28 ban hành kèm theo Nghị định số 136/2020/NĐ-CP).
Trong thời hạn 03 ngày làm việc, kể từ ngày có kết quả kiểm định kèm theo biên bản kiểm định, Phòng Cảnh sát phòng cháy, chữa cháy và cứu nạn, cứu hộ Công an cấp tỉnh phải thông báo kết quả kiểm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kiểm định thực hiện theo quy định tại Thông tư số 02/2021/TT-BTC ngày 08/01/2021 của Bộ Tài chính quy định mức thu, chế độ thu, nộp, quản lý và sử dụng phí kiểm định phương tiện phòng cháy, chữa cháy.)</w:t>
            </w:r>
          </w:p>
        </w:tc>
        <w:tc>
          <w:p/>
          <w:p>
            <w:pPr>
              <w:spacing w:after="0" w:before="0" w:lineRule="auto" w:line="276"/>
              <w:jc w:val="left"/>
            </w:pPr>
            <w:r>
              <w:rPr>
                <w:rFonts w:ascii="Times New Roman" w:hAnsi="Times New Roman" w:cs="Times New Roman" w:eastAsia="Times New Roman"/>
                <w:b w:val="false"/>
                <w:sz w:val="26"/>
              </w:rPr>
              <w:t>- Trực tuyến tại Cổng dịch vụ công (nếu có);
Trong thời hạn 02 ngày làm việc, kể từ ngày nhận đủ hồ sơ hợp lệ, Phòng Cảnh sát phòng cháy, chữa cháy và cứu nạn, cứu hộ Công an cấp tỉnh phải có thông báo cho cơ quan, tổ chức đã gửi hồ sơ trước đó về việc tổ chức lấy mẫu xác suất để thực hiện việc kiểm định, sau khi lấy mẫu phải lập biên bản lấy mẫu phương tiện kiểm định (Mẫu số PC28 ban hành kèm theo Nghị định số 136/2020/NĐ-CP).
Trong thời hạn 03 ngày làm việc, kể từ ngày có kết quả kiểm định kèm theo biên bản kiểm định, Phòng Cảnh sát phòng cháy, chữa cháy và cứu nạn, cứu hộ Công an cấp tỉnh phải thông báo kết quả kiểm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kiểm định thực hiện theo quy định tại Thông tư số 02/2021/TT-BTC ngày 08/01/2021 của Bộ Tài chính quy định mức thu, chế độ thu, nộp, quản lý và sử dụng phí kiểm định phương tiện phòng cháy, chữa cháy.)</w:t>
            </w:r>
          </w:p>
        </w:tc>
        <w:tc>
          <w:p/>
          <w:p>
            <w:pPr>
              <w:spacing w:after="0" w:before="0" w:lineRule="auto" w:line="276"/>
              <w:jc w:val="left"/>
            </w:pPr>
            <w:r>
              <w:rPr>
                <w:rFonts w:ascii="Times New Roman" w:hAnsi="Times New Roman" w:cs="Times New Roman" w:eastAsia="Times New Roman"/>
                <w:b w:val="false"/>
                <w:sz w:val="26"/>
              </w:rPr>
              <w:t>- Thông qua dịch vụ bưu chính công ích, qua dịch vụ của doanh nghiệp, cá nhân hoặc qua ủy quyền theo quy định của pháp luật.
Trong thời hạn 02 ngày làm việc, kể từ ngày nhận đủ hồ sơ hợp lệ, Phòng Cảnh sát phòng cháy, chữa cháy và cứu nạn, cứu hộ Công an cấp tỉnh phải có thông báo cho cơ quan, tổ chức đã gửi hồ sơ trước đó về việc tổ chức lấy mẫu xác suất để thực hiện việc kiểm định, sau khi lấy mẫu phải lập biên bản lấy mẫu phương tiện kiểm định (Mẫu số PC28 ban hành kèm theo Nghị định số 136/2020/NĐ-CP).
Trong thời hạn 03 ngày làm việc, kể từ ngày có kết quả kiểm định kèm theo biên bản kiểm định, Phòng Cảnh sát phòng cháy, chữa cháy và cứu nạn, cứu hộ Công an cấp tỉnh phải thông báo kết quả kiểm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kiểm định phương tiện phòng cháy và chữa cháy của đơn vị trực tiếp sản xuất, lắp ráp, hoán cải trong nước hoặc nhập khẩu phương tiện phòng cháy và chữa cháy (Mẫu số PC26 ban hành kèm theo Nghị định số 136/2020/NĐ-CP);</w:t>
            </w:r>
          </w:p>
        </w:tc>
        <w:tc>
          <w:p/>
          <w:p>
            <w:pPr>
              <w:spacing w:after="0" w:before="0" w:lineRule="auto" w:line="276"/>
              <w:jc w:val="left"/>
            </w:pPr>
            <w:r>
              <w:rPr>
                <w:rFonts w:ascii="Times New Roman" w:hAnsi="Times New Roman" w:cs="Times New Roman" w:eastAsia="Times New Roman"/>
                <w:b w:val="false"/>
                <w:sz w:val="26"/>
              </w:rPr>
              <w:t>PC26-kiemdinh,capCN.docx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xuất xứ hoặc xuất xưởng của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chất lượng của phương tiện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kỹ thuật của phương tiện đề nghị kiểm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phòng cháy, chữa cháy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phòng cháy, chữa cháy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kiểm định phương tiện phòng cháy, chữa cháy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27/2001/QH10</w:t>
            </w:r>
          </w:p>
        </w:tc>
        <w:tc>
          <w:p/>
          <w:p>
            <w:pPr>
              <w:spacing w:after="0" w:before="0" w:lineRule="auto" w:line="276"/>
              <w:jc w:val="left"/>
            </w:pPr>
            <w:r>
              <w:rPr>
                <w:rFonts w:ascii="Times New Roman" w:hAnsi="Times New Roman" w:cs="Times New Roman" w:eastAsia="Times New Roman"/>
                <w:b w:val="false"/>
                <w:sz w:val="26"/>
              </w:rPr>
              <w:t>Phòng cháy và chữa cháy</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40/2013/QH13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22-11-2013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136/2020/NĐ-CP</w:t>
            </w:r>
          </w:p>
        </w:tc>
        <w:tc>
          <w:p/>
          <w:p>
            <w:pPr>
              <w:spacing w:after="0" w:before="0" w:lineRule="auto" w:line="276"/>
              <w:jc w:val="left"/>
            </w:pPr>
            <w:r>
              <w:rPr>
                <w:rFonts w:ascii="Times New Roman" w:hAnsi="Times New Roman" w:cs="Times New Roman" w:eastAsia="Times New Roman"/>
                <w:b w:val="false"/>
                <w:sz w:val="26"/>
              </w:rPr>
              <w:t>Nghị định 136/2020/NĐ-CP</w:t>
            </w:r>
          </w:p>
        </w:tc>
        <w:tc>
          <w:p/>
          <w:p>
            <w:pPr>
              <w:spacing w:after="0" w:before="0" w:lineRule="auto" w:line="276"/>
              <w:jc w:val="left"/>
            </w:pPr>
            <w:r>
              <w:rPr>
                <w:rFonts w:ascii="Times New Roman" w:hAnsi="Times New Roman" w:cs="Times New Roman" w:eastAsia="Times New Roman"/>
                <w:b w:val="false"/>
                <w:sz w:val="26"/>
              </w:rPr>
              <w:t>24-11-2020</w:t>
            </w:r>
          </w:p>
        </w:tc>
        <w:tc>
          <w:p/>
        </w:tc>
      </w:tr>
      <w:tr>
        <w:tc>
          <w:p/>
          <w:p>
            <w:pPr>
              <w:spacing w:after="0" w:before="0" w:lineRule="auto" w:line="276"/>
              <w:jc w:val="left"/>
            </w:pPr>
            <w:r>
              <w:rPr>
                <w:rFonts w:ascii="Times New Roman" w:hAnsi="Times New Roman" w:cs="Times New Roman" w:eastAsia="Times New Roman"/>
                <w:b w:val="false"/>
                <w:sz w:val="26"/>
              </w:rPr>
              <w:t>149 /2020/TT-BCA</w:t>
            </w:r>
          </w:p>
        </w:tc>
        <w:tc>
          <w:p/>
          <w:p>
            <w:pPr>
              <w:spacing w:after="0" w:before="0" w:lineRule="auto" w:line="276"/>
              <w:jc w:val="left"/>
            </w:pPr>
            <w:r>
              <w:rPr>
                <w:rFonts w:ascii="Times New Roman" w:hAnsi="Times New Roman" w:cs="Times New Roman" w:eastAsia="Times New Roman"/>
                <w:b w:val="false"/>
                <w:sz w:val="26"/>
              </w:rPr>
              <w:t>Thông tư 149 /2020/TT-BCA</w:t>
            </w:r>
          </w:p>
        </w:tc>
        <w:tc>
          <w:p/>
          <w:p>
            <w:pPr>
              <w:spacing w:after="0" w:before="0" w:lineRule="auto" w:line="276"/>
              <w:jc w:val="left"/>
            </w:pPr>
            <w:r>
              <w:rPr>
                <w:rFonts w:ascii="Times New Roman" w:hAnsi="Times New Roman" w:cs="Times New Roman" w:eastAsia="Times New Roman"/>
                <w:b w:val="false"/>
                <w:sz w:val="26"/>
              </w:rPr>
              <w:t>31-12-2020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Phương tiện phòng cháy, chữa cháy sản xuất, lắp ráp, hoán cải trong nước hoặc nhập khẩu (thuộc danh mục quy định tại các mục 2, 3, 6, 7 và 8 Phụ lục VII Nghị định số 136/2020/NĐ-CP) của cơ quan, tổ chức có trụ sở đóng trên địa bàn quản lý và các loại phương tiện phòng cháy và chữa cháy do Cục Cảnh sát phòng cháy, chữa cháy và cứu nạn, cứu hộ ủy quyền.
- Phương tiện phòng cháy, chữa cháy chưa được kiểm định về phòng cháy, chữa cháy trước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Kiểm định phương tiện phòng cháy và chữa cháy (thực hiện tại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2026-05-26T20:35:11Z</dcterms:created>
  <dc:creator>Apache POI</dc:creator>
</cp:coreProperties>
</file>