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1504/QĐ-BGTVT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tem lưu hành cho xe chở hàng bốn bánh có gắn động cơ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Đối với trường hợp kiểm tra lần đầu, Đơn vị đăng kiểm kiểm tra và lập Biên bản kiểm tra lần đầu xe chở hàng bốn bánh có gắn động cơ theo quy định.</w:t>
      </w:r>
    </w:p>
    <w:p>
      <w:pPr>
        <w:spacing w:after="0" w:before="0" w:lineRule="auto" w:line="276"/>
        <w:jc w:val="both"/>
      </w:pPr>
      <w:r>
        <w:rPr>
          <w:rFonts w:ascii="Times New Roman" w:hAnsi="Times New Roman" w:cs="Times New Roman" w:eastAsia="Times New Roman"/>
          <w:b w:val="false"/>
          <w:sz w:val="26"/>
        </w:rPr>
        <w:t>Đơn vị đăng kiểm tiếp nhận, kiểm tra hồ sơ. Nếu không đầy đủ hoặc không hợp lệ thì hướng dẫn chủ xe hoàn thiện lại; nếu đầy đủ, hợp lệ thì thu phí, chụp ảnh phương tiện và tiến hành kiểm tra các hạng mục theo phương pháp kiểm tra được quy định.</w:t>
      </w:r>
    </w:p>
    <w:p>
      <w:pPr>
        <w:spacing w:after="0" w:before="0" w:lineRule="auto" w:line="276"/>
        <w:jc w:val="both"/>
      </w:pPr>
      <w:r>
        <w:rPr>
          <w:rFonts w:ascii="Times New Roman" w:hAnsi="Times New Roman" w:cs="Times New Roman" w:eastAsia="Times New Roman"/>
          <w:b w:val="false"/>
          <w:sz w:val="26"/>
        </w:rPr>
        <w:t xml:space="preserve"> Xe kiểm tra đạt tiêu chuẩn, Đơn vị đăng kiểm thu lệ phí, trả hóa đơn thu lệ phí và cấp Giấy chứng nhận lưu hành, Tem lưu hành theo quy định. Trường hợp xe có kết quả không đạt, Đơn vị đăng kiểm thông báo hạng mục kiểm tra không đạt của xe cho chủ xe biết để sửa chữa, khắc phục để kiểm tra lại, đồng thời thông báo xe không đạt lên mạng kiểm định.</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xe hoặc người đưa xe đến kiểm tra lưu hành (sau đây gọi tắt là chủ xe) đưa Xe và hồ sơ này đến Đơn vị đăng kiểm tại địa phương mà xe được đăng ký và cấp biển số  để kiểm tra lưu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Cấp ngay sau khi kiểm tra đạt yêu cầu </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cấp giấy chúng nhận	50000 đồng/01 Giấy chứng nhận)</w:t>
            </w:r>
          </w:p>
          <w:p>
            <w:pPr>
              <w:spacing w:after="0" w:before="0" w:lineRule="auto" w:line="276"/>
              <w:jc w:val="left"/>
            </w:pPr>
            <w:r>
              <w:rPr>
                <w:rFonts w:ascii="Times New Roman" w:hAnsi="Times New Roman" w:cs="Times New Roman" w:eastAsia="Times New Roman"/>
                <w:b w:val="false"/>
                <w:sz w:val="26"/>
              </w:rPr>
              <w:t>Mức giá : 180000 Đồng</w:t>
              <w:t xml:space="preserve"> (Giá dịch vụ kiểm định 180000 đồng/xe)</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Cấp ngay sau khi kiểm tra đạt yêu cầu </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cấp giấy chúng nhận	50000 đồng/01 Giấy chứng nhận)</w:t>
            </w:r>
          </w:p>
          <w:p>
            <w:pPr>
              <w:spacing w:after="0" w:before="0" w:lineRule="auto" w:line="276"/>
              <w:jc w:val="left"/>
            </w:pPr>
            <w:r>
              <w:rPr>
                <w:rFonts w:ascii="Times New Roman" w:hAnsi="Times New Roman" w:cs="Times New Roman" w:eastAsia="Times New Roman"/>
                <w:b w:val="false"/>
                <w:sz w:val="26"/>
              </w:rPr>
              <w:t>Mức giá : 180000 Đồng</w:t>
              <w:t xml:space="preserve"> (Giá dịch vụ kiểm định 180000 đồng/xe)</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Cấp ngay sau khi kiểm tra đạt yêu cầu </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cấp giấy chúng nhận	50000 đồng/01 Giấy chứng nhận)</w:t>
            </w:r>
          </w:p>
          <w:p>
            <w:pPr>
              <w:spacing w:after="0" w:before="0" w:lineRule="auto" w:line="276"/>
              <w:jc w:val="left"/>
            </w:pPr>
            <w:r>
              <w:rPr>
                <w:rFonts w:ascii="Times New Roman" w:hAnsi="Times New Roman" w:cs="Times New Roman" w:eastAsia="Times New Roman"/>
                <w:b w:val="false"/>
                <w:sz w:val="26"/>
              </w:rPr>
              <w:t>Mức giá : 180000 Đồng</w:t>
              <w:t xml:space="preserve"> (Giá dịch vụ kiểm định 180000 đồng/xe)</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chụp Phiếu kiểm tra chất lượng xuất xưởng (đối với trường hợp kiểm tra lưu hành lần đầu của các Xe có đăng ký lần đầu sau ngày thông tư này có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lưu hành của lần kiểm tra trước (đối với trường hợp kiểm tra lưu hành các lần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đăng ký xe do cơ quan nhà nước có thẩm quyền cấp hoặc một trong các giấy tờ còn hiệu lực sau: Bản sao Giấy đăng ký xe có xác nhận của ngân hàng đang giữ Bản chính giấy đăng ký xe đó; Bản sao Giấy đăng ký xe có xác nhận của cơ quan cho thuê tài chính đang giữ Bản chính giấy đăng ký xe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Giấy chứng nhận bảo hiểm trách nhiệm dân sự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đơn vị đăng kiểm được Cục Đăng kiểm Việt Nam ủy quyền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tem lưu hành cho xe chở hàng bốn bánh có gắn động cơ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238/2016/TT-BTC</w:t>
            </w:r>
          </w:p>
        </w:tc>
        <w:tc>
          <w:p/>
          <w:p>
            <w:pPr>
              <w:spacing w:after="0" w:before="0" w:lineRule="auto" w:line="276"/>
              <w:jc w:val="left"/>
            </w:pPr>
            <w:r>
              <w:rPr>
                <w:rFonts w:ascii="Times New Roman" w:hAnsi="Times New Roman" w:cs="Times New Roman" w:eastAsia="Times New Roman"/>
                <w:b w:val="false"/>
                <w:sz w:val="26"/>
              </w:rPr>
              <w:t>Quy định vé giá dịch vụ kiểm định an toàn kỹ thuật và bảo vệ môi trường đối với xe cơ giới, thiết bị và xe máy chuyên dùng đang lưu hành; đánh giá, hiệu chuẩn thiết bị kiểm tra xe cơ giới</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16/2014/TT-BGTVT</w:t>
            </w:r>
          </w:p>
        </w:tc>
        <w:tc>
          <w:p/>
          <w:p>
            <w:pPr>
              <w:spacing w:after="0" w:before="0" w:lineRule="auto" w:line="276"/>
              <w:jc w:val="left"/>
            </w:pPr>
            <w:r>
              <w:rPr>
                <w:rFonts w:ascii="Times New Roman" w:hAnsi="Times New Roman" w:cs="Times New Roman" w:eastAsia="Times New Roman"/>
                <w:b w:val="false"/>
                <w:sz w:val="26"/>
              </w:rPr>
              <w:t>Quy định về điều kiện đối với xe chở hàng bốn bánh có gắn động cơ và người điều khiển tham gia giao thông đường bộ</w:t>
            </w:r>
          </w:p>
        </w:tc>
        <w:tc>
          <w:p/>
          <w:p>
            <w:pPr>
              <w:spacing w:after="0" w:before="0" w:lineRule="auto" w:line="276"/>
              <w:jc w:val="left"/>
            </w:pPr>
            <w:r>
              <w:rPr>
                <w:rFonts w:ascii="Times New Roman" w:hAnsi="Times New Roman" w:cs="Times New Roman" w:eastAsia="Times New Roman"/>
                <w:b w:val="false"/>
                <w:sz w:val="26"/>
              </w:rPr>
              <w:t>13-05-2014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2026-05-19T14:45:19Z</dcterms:created>
  <dc:creator>Apache POI</dc:creator>
</cp:coreProperties>
</file>