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huấn luyện nghiệp vụ cứu nạn, cứu hộ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 Công an cấp tỉnh.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Phòng Cảnh sát phòng cháy, chữa cháy và cứu nạn, cứu hộ - Công an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đề nghị huấn luyện, kiểm tra, cấp Chứng nhận huấn luyện đối với cá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huấn luyện kiểm tra, cấp chứng nhận huấn luyện (Mẫu số PC23), bản chính, số lượng: 01.</w:t>
            </w:r>
          </w:p>
        </w:tc>
        <w:tc>
          <w:p/>
          <w:p>
            <w:pPr>
              <w:spacing w:after="0" w:before="0" w:lineRule="auto" w:line="276"/>
              <w:jc w:val="left"/>
            </w:pPr>
            <w:r>
              <w:rPr>
                <w:rFonts w:ascii="Times New Roman" w:hAnsi="Times New Roman" w:cs="Times New Roman" w:eastAsia="Times New Roman"/>
                <w:b w:val="false"/>
                <w:sz w:val="26"/>
              </w:rPr>
              <w:t>PC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đề nghị huấn luyện, kiểm tra, cấp Chứng nhận huấn luyện đối với cơ quan, tổ chức, cơ sở: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huấn luyện kiểm tra, cấp chứng nhận huấn luyện (Mẫu số PC22), bản chính, số lượng: 01.</w:t>
            </w:r>
          </w:p>
        </w:tc>
        <w:tc>
          <w:p/>
          <w:p>
            <w:pPr>
              <w:spacing w:after="0" w:before="0" w:lineRule="auto" w:line="276"/>
              <w:jc w:val="left"/>
            </w:pPr>
            <w:r>
              <w:rPr>
                <w:rFonts w:ascii="Times New Roman" w:hAnsi="Times New Roman" w:cs="Times New Roman" w:eastAsia="Times New Roman"/>
                <w:b w:val="false"/>
                <w:sz w:val="26"/>
              </w:rPr>
              <w:t>PC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huấn luyện nghiệp vụ cứu nạn, cứu hộ (Mẫu số PC35)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27/2001/QH10</w:t>
            </w:r>
          </w:p>
        </w:tc>
        <w:tc>
          <w:p/>
          <w:p>
            <w:pPr>
              <w:spacing w:after="0" w:before="0" w:lineRule="auto" w:line="276"/>
              <w:jc w:val="left"/>
            </w:pPr>
            <w:r>
              <w:rPr>
                <w:rFonts w:ascii="Times New Roman" w:hAnsi="Times New Roman" w:cs="Times New Roman" w:eastAsia="Times New Roman"/>
                <w:b w:val="false"/>
                <w:sz w:val="26"/>
              </w:rPr>
              <w:t>Luật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08/2018/TT-BCA</w:t>
            </w:r>
          </w:p>
        </w:tc>
        <w:tc>
          <w:p/>
          <w:p>
            <w:pPr>
              <w:spacing w:after="0" w:before="0" w:lineRule="auto" w:line="276"/>
              <w:jc w:val="left"/>
            </w:pPr>
            <w:r>
              <w:rPr>
                <w:rFonts w:ascii="Times New Roman" w:hAnsi="Times New Roman" w:cs="Times New Roman" w:eastAsia="Times New Roman"/>
                <w:b w:val="false"/>
                <w:sz w:val="26"/>
              </w:rPr>
              <w:t>Thông tư 08/2018/TT-BCA</w:t>
            </w:r>
          </w:p>
        </w:tc>
        <w:tc>
          <w:p/>
          <w:p>
            <w:pPr>
              <w:spacing w:after="0" w:before="0" w:lineRule="auto" w:line="276"/>
              <w:jc w:val="left"/>
            </w:pPr>
            <w:r>
              <w:rPr>
                <w:rFonts w:ascii="Times New Roman" w:hAnsi="Times New Roman" w:cs="Times New Roman" w:eastAsia="Times New Roman"/>
                <w:b w:val="false"/>
                <w:sz w:val="26"/>
              </w:rPr>
              <w:t>05-03-2018</w:t>
            </w:r>
          </w:p>
        </w:tc>
        <w:tc>
          <w:p/>
        </w:tc>
      </w:tr>
      <w:tr>
        <w:tc>
          <w:p/>
          <w:p>
            <w:pPr>
              <w:spacing w:after="0" w:before="0" w:lineRule="auto" w:line="276"/>
              <w:jc w:val="left"/>
            </w:pPr>
            <w:r>
              <w:rPr>
                <w:rFonts w:ascii="Times New Roman" w:hAnsi="Times New Roman" w:cs="Times New Roman" w:eastAsia="Times New Roman"/>
                <w:b w:val="false"/>
                <w:sz w:val="26"/>
              </w:rPr>
              <w:t>83/2017/NĐ-CP</w:t>
            </w:r>
          </w:p>
        </w:tc>
        <w:tc>
          <w:p/>
          <w:p>
            <w:pPr>
              <w:spacing w:after="0" w:before="0" w:lineRule="auto" w:line="276"/>
              <w:jc w:val="left"/>
            </w:pPr>
            <w:r>
              <w:rPr>
                <w:rFonts w:ascii="Times New Roman" w:hAnsi="Times New Roman" w:cs="Times New Roman" w:eastAsia="Times New Roman"/>
                <w:b w:val="false"/>
                <w:sz w:val="26"/>
              </w:rPr>
              <w:t>Nghị định 83/2017/NĐ-CP</w:t>
            </w:r>
          </w:p>
        </w:tc>
        <w:tc>
          <w:p/>
          <w:p>
            <w:pPr>
              <w:spacing w:after="0" w:before="0" w:lineRule="auto" w:line="276"/>
              <w:jc w:val="left"/>
            </w:pPr>
            <w:r>
              <w:rPr>
                <w:rFonts w:ascii="Times New Roman" w:hAnsi="Times New Roman" w:cs="Times New Roman" w:eastAsia="Times New Roman"/>
                <w:b w:val="false"/>
                <w:sz w:val="26"/>
              </w:rPr>
              <w:t>18-07-2017</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Phải hoàn thảnh chương trình bồi dưỡng, huấn luyện nghiệp vụ cứu nạn, cứu hộ và có kết quả kiểm tra từ đạt yêu cầu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huấn luyện nghiệp vụ cứu nạn, cứu hộ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2026-05-17T13:51:17Z</dcterms:created>
  <dc:creator>Apache POI</dc:creator>
</cp:coreProperties>
</file>