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khiếu nại về quyết định hành chính, hành vi hành chính của công dân đối với lực lượng Công an nhân dân thực hiện tại cấp xã (phải là cán bộ thuộc biên chế của lực lượng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khiếu nại
Nếu khiếu nại thuộc thẩm quyền giải quyết của Trưởng Công an cấp phường theo quy định tại Khoản 1 Điều 9 Thông tư số 68/2013/TT-BCA ngày 26/12/2013, người khiếu nại phải gửi đơn và các tài liệu liên quan (nếu có) cho cơ quan có thẩm quyền.</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làm việc, kể từ ngày nhận được đơn thuộc thẩm quyền giải quyết của mình, Thủ trưởng cơ quan có thẩm quyền phải thụ lý giải quyết và thông báo về việc thụ lý giải quyết; trường hợp không thụ lý giải quyết phải thông báo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cơ quan có thẩm quyền có trách nhiệm:
+ Kiểm tra lại quyết định hành chính, hành vi hành chính của mình, của người có trách nhiệm do mình quản lý trực tiếp. Trường hợp khiếu nại quyết định hành chính, hành vi hành chính là đúng thì ra quyết định giải quyết khiếu nại ngay không cần phải tiến hành xác minh, kết luận theo trình tự quy định.
+ Trường hợp cần phải tiến hành xác minh, kết luận nội dung khiếu nại thì tự mình xác minh hoặc giao cơ quan, đơn vị, cá nhân thuộc quyền quản lý trực tiếp của mình tiến hành xác minh nội dung khiếu nại.
Việc xác minh nội dung khiếu nại được thực hiện theo quy định tại Điều 29 Luật khiếu nại và Thông tư số 11/2015/TT-BCA, ngày 02/3/2015 của  Bộ Công an quy định quy trình giải quyết khiếu nại trong Công an nhân dân.</w:t>
      </w:r>
    </w:p>
    <w:p>
      <w:pPr>
        <w:spacing w:after="0" w:before="0" w:lineRule="auto" w:line="276"/>
        <w:jc w:val="both"/>
      </w:pPr>
      <w:r>
        <w:rPr>
          <w:rFonts w:ascii="Times New Roman" w:hAnsi="Times New Roman" w:cs="Times New Roman" w:eastAsia="Times New Roman"/>
          <w:b w:val="false"/>
          <w:sz w:val="26"/>
        </w:rPr>
        <w:t>Bước 4: Tổ chức đối thoại
Thủ trưởng Công an cấp phường có thẩm quyền giải quyết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đại diện cơ quan Công an có thẩm quyền nêu rõ nội dung cần đối thoại; kết quả xác minh nội dung khiếu nại và kiến nghị giải quyết khiếu nại; người tham gia đối thoại có quyền tham gia ý kiến, bổ sung thông tin, tài liệu, bằng chứng liên quan đến việc khiếu nại và yêu cầu của mình.
Việc đối thoại được lập thành biên bản ghi đầy đủ nội dung, ý kiến của những người tham gia, những nội dung đã được thông nhất, những nội dung còn có ý kiến khác nhau (nếu có) và các bên cùng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Trưởng Công an cấp phường ra quyết định giải quyết khiếu nại bằng văn bản và trong thời hạn 3 ngày làm việc phải gửi quyết định giải quyết khiếu nại cho người khiếu nại, Thủ trưởng cấp trên trực tiếp của người có thẩm quyền giải quyết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giải quyết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thụ lý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do các bên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tổ chức đối thoại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xác minh, kết luận, kết quả giám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Khiếu nại</w:t>
            </w:r>
          </w:p>
        </w:tc>
        <w:tc>
          <w:p/>
          <w:p>
            <w:pPr>
              <w:spacing w:after="0" w:before="0" w:lineRule="auto" w:line="276"/>
              <w:jc w:val="left"/>
            </w:pPr>
            <w:r>
              <w:rPr>
                <w:rFonts w:ascii="Times New Roman" w:hAnsi="Times New Roman" w:cs="Times New Roman" w:eastAsia="Times New Roman"/>
                <w:b w:val="false"/>
                <w:sz w:val="26"/>
              </w:rPr>
              <w:t>01-11-2011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68/2013/TT-BCA</w:t>
            </w:r>
          </w:p>
        </w:tc>
        <w:tc>
          <w:p/>
          <w:p>
            <w:pPr>
              <w:spacing w:after="0" w:before="0" w:lineRule="auto" w:line="276"/>
              <w:jc w:val="left"/>
            </w:pPr>
            <w:r>
              <w:rPr>
                <w:rFonts w:ascii="Times New Roman" w:hAnsi="Times New Roman" w:cs="Times New Roman" w:eastAsia="Times New Roman"/>
                <w:b w:val="false"/>
                <w:sz w:val="26"/>
              </w:rPr>
              <w:t>Hướng dẫn xử lý khiếu nại, kiến nghị, phản ánh; giải quyết khiếu nại và quản lý công tác giải quyết khiếu nại trong công an nhân dân</w:t>
            </w:r>
          </w:p>
        </w:tc>
        <w:tc>
          <w:p/>
          <w:p>
            <w:pPr>
              <w:spacing w:after="0" w:before="0" w:lineRule="auto" w:line="276"/>
              <w:jc w:val="left"/>
            </w:pPr>
            <w:r>
              <w:rPr>
                <w:rFonts w:ascii="Times New Roman" w:hAnsi="Times New Roman" w:cs="Times New Roman" w:eastAsia="Times New Roman"/>
                <w:b w:val="false"/>
                <w:sz w:val="26"/>
              </w:rPr>
              <w:t>26-12-2013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11/2015/TT-BCA</w:t>
            </w:r>
          </w:p>
        </w:tc>
        <w:tc>
          <w:p/>
          <w:p>
            <w:pPr>
              <w:spacing w:after="0" w:before="0" w:lineRule="auto" w:line="276"/>
              <w:jc w:val="left"/>
            </w:pPr>
            <w:r>
              <w:rPr>
                <w:rFonts w:ascii="Times New Roman" w:hAnsi="Times New Roman" w:cs="Times New Roman" w:eastAsia="Times New Roman"/>
                <w:b w:val="false"/>
                <w:sz w:val="26"/>
              </w:rPr>
              <w:t>Quy định quy trình giải quyết khiếu nại trong công an nhân dân</w:t>
            </w:r>
          </w:p>
        </w:tc>
        <w:tc>
          <w:p/>
          <w:p>
            <w:pPr>
              <w:spacing w:after="0" w:before="0" w:lineRule="auto" w:line="276"/>
              <w:jc w:val="left"/>
            </w:pPr>
            <w:r>
              <w:rPr>
                <w:rFonts w:ascii="Times New Roman" w:hAnsi="Times New Roman" w:cs="Times New Roman" w:eastAsia="Times New Roman"/>
                <w:b w:val="false"/>
                <w:sz w:val="26"/>
              </w:rPr>
              <w:t>02-03-2015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đúng quy định tại Điều 2, Điều 8 và Điều 11 Luật khiếu nại, cụ thể là:
+ Người khiếu nại phải là người có quyền, lợi ích hợp pháp chịu tác động trực tiếp bởi quyết định hành chính, hành vi hành chính mà mình khiếu nại.
+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 Người khiếu nại phải làm đơn khiếu nại và gửi đến đúng cơ quan có thẩm quyền giải quyết trong thời hạn, thời hiệu theo quy định của Luật khiếu nại.
+ Việc khiếu nại chưa có quyết định giải quyết lần hai.
+ Việc khiếu nại chưa được toà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2026-05-18T11:48:13Z</dcterms:created>
  <dc:creator>Apache POI</dc:creator>
</cp:coreProperties>
</file>