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xuất bản, phát hành xuất bản phẩm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xuất bản phải có đề án hoạt động xuất bản điện tử và tổ chức, cá nhân phải có đề án phát hành xuất bản phẩm điện tử gửi Cục Xuất bản, In và Phát hành;</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đề án, Cục Xuất bản, In và Phát hành xem xét, có ý kiến thẩm định đề án bằng văn bản. Trường hợp đề án không đúng mẫu hoặc không đủ thông tin theo mẫu quy định thì phải trả lại đề nhà xuất bản, tổ chức, cá nhân bổ sung hoàn thiện;</w:t>
      </w:r>
    </w:p>
    <w:p>
      <w:pPr>
        <w:spacing w:after="0" w:before="0" w:lineRule="auto" w:line="276"/>
        <w:jc w:val="both"/>
      </w:pPr>
      <w:r>
        <w:rPr>
          <w:rFonts w:ascii="Times New Roman" w:hAnsi="Times New Roman" w:cs="Times New Roman" w:eastAsia="Times New Roman"/>
          <w:b w:val="false"/>
          <w:sz w:val="26"/>
        </w:rPr>
        <w:t>- Trong thời hạn 60 ngày, kể từ ngày nhận được văn bản đồng ý của Cục Xuất bản, In và Phát hành, nhà xuất bản, tổ chức, cá nhân phải triển khai thực hiện đề án theo ý kiến thẩm định của Cục Xuất bản, In và Phát hành và có hồ sơ đăng ký hoạt động xuất bản, phát hành xuất bản phẩm điện tử gửi Cục Xuất bản, In và Phát hành;</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đăng ký hoạt động xuất bản, phát hành xuất bản phẩm điện tử, Cục Xuất bản, In và Phát hành có trách nhiệm kiểm tra việc đáp ứng các điều kiện trong đề án theo ý kiến thẩm định và có văn bản xác nhận đăng ký hoạt động xuất bản, phát hành xuất bản phẩm điện tử cho nhà xuất bản, tổ chức, cá nhân; trường hợp không xác nhận đăng ký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hoạt động xuất bản/phát hành xuất bản phẩm điện tử (Mẫu  số 43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Mus43-nKHXB-PHXBPint.doc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văn bản đồng ý của Cục Xuất bản, In và Phát hành về đề án  hoạt động xuất bản, phát hành xuất bản phẩm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phường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hoạt động xuất bản/phát hành xuất bản phẩm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và thủ tục hành chính trong lĩnh vực thông tin và truyền thông</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thiết bị, công nghệ để xuất bản, phát hành xuất bản phẩm điện tử:
- Có máy chủ đặt tại Việt Nam; 
- Có đường truyền kết nối Internet được đăng ký hợp pháp để xuất bản, phát hành xuất bản phẩm điện tử trên mạng Internet; 
- Có giải pháp kỹ thuật để kiểm soát việc xuất bản, phát hành xuất bản phẩm  điện tử, bao gồm việc phát hành, loại bỏ hoặc khôi phục để phát hành; 
- Có hệ thống lưu trữ đảm bảo các yêu cầu kỹ thuật để lưu trữ các xuất bản phẩm điện tử đã xuất bản, phát hành; xuất bản phẩm điện tử được lưu trữ phải bảo đảm yêu cầu về tính xác thực, toàn vẹn, an toàn thông tin, có khả năng truy cập 
ngay từ khi được tạo lập; 
- Có chứng thư số hợp pháp theo quy định của pháp luật về giao dịch điện tử và phải tuân thủ quy chuẩn, tiêu chuẩn đối với xuất bản phẩm điện tử. 
(2) Tiêu chuẩn về nhân lực kỹ thuật để điều hành, quản lý quá trình xuất bản, phát hành xuất bản phẩm điện tử: 
 - Được đào tạo về công nghệ thông tin; 
- Đủ trình độ vận hành, quản lý các thiết bị, giải pháp kỹ thuật để xuất bản, phát hành xuất bản phẩm điện tử. 
(3) Biện pháp kỹ thuật để điều hành, quản lý quá trình xuất bản, phát hành xuất bản phẩm điện tử : 
- Có giải pháp kỹ thuật chống xâm nhập trái phép qua hệ thống mạng Internet; 
- Có quy trình nghiệp vụ xử lý sự cố về an toàn, an ninh thông tin; 
- Có quy trình nghiệp vụ để xác định việc can thiệp làm thay đổi nội dung xuất bản phẩm điện tử; 
- Có giải pháp kỹ thuật về kiểm soát bản quyền số đối với nhà cung cấp nội dung, các kênh phân phối nội dung, cụ thể như sau: 
+ Có thiết bị, phần mềm kỹ thuật chống can thiệp, thay đổi và sao chép trái phép một phần hoặc toàn bộ nội dung xuất bản phẩm điện tử; 
+ Có biện pháp kỹ thuật xác thực tính hợp pháp của người sử dụng khi truy cập và sử dụng xuất bản phẩm điện tử và phải bảo đảm tính riêng tư, an toàn và bảo vệ thông tin cá nhân; 
+ Có điều khoản thông báo về trách nhiệm chấp hành quy định của pháp luật về xuất bản và sở hữu trí tuệ đối với người sử dụng trước khi truy cập và sử dụng xuất bản phẩm điện tử. 
(4) Tên miền Internet Việt Nam để thực hiện xuất bản điện tử, phát hành xuất bản phẩm điện tử trên Internet phải là tên miền ".vn"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2026-05-24T15:41:26Z</dcterms:created>
  <dc:creator>Apache POI</dc:creator>
</cp:coreProperties>
</file>