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1360/QĐ-BTTTT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sản phẩm, dịch vụ an toàn thông tin mạng (trừ trường hợp cấp phép kinh doanh dịch vụ kiểm tra, đánh giá an toàn thông tin hoặc dịch vụ bảo mật thông tin không sử dụng mật mã dân sự)</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đề nghị cấp Giấy phép kinh doanh sản phẩm, dịch vụ an toàn thông tin mạng nộp hồ sơ đề nghị cấp Giấy phép tại Bộ Thông tin và Truyền thông.</w:t>
      </w:r>
    </w:p>
    <w:p>
      <w:pPr>
        <w:spacing w:after="0" w:before="0" w:lineRule="auto" w:line="276"/>
        <w:jc w:val="both"/>
      </w:pPr>
      <w:r>
        <w:rPr>
          <w:rFonts w:ascii="Times New Roman" w:hAnsi="Times New Roman" w:cs="Times New Roman" w:eastAsia="Times New Roman"/>
          <w:b w:val="false"/>
          <w:sz w:val="26"/>
        </w:rPr>
        <w:t>Bộ Thông tin và Truyền thông kiểm tra và thông báo cho doanh nghiệp nộp hồ sơ biết về tính hợp lệ của hồ sơ sau 03 ngày làm việc kể từ khi nhận được hồ sơ. Đối với hồ sơ không hợp lệ, Bộ Thông tin và Truyền thông có văn bản thông báo cho doanh nghiệp nộp hồ sơ và nêu rõ yếu tố không hợp lệ. Doanh nghiệp có quyền nộp lại hồ sơ bổ sung hoặc văn bản giải trình tính hợp lệ.</w:t>
      </w:r>
    </w:p>
    <w:p>
      <w:pPr>
        <w:spacing w:after="0" w:before="0" w:lineRule="auto" w:line="276"/>
        <w:jc w:val="both"/>
      </w:pPr>
      <w:r>
        <w:rPr>
          <w:rFonts w:ascii="Times New Roman" w:hAnsi="Times New Roman" w:cs="Times New Roman" w:eastAsia="Times New Roman"/>
          <w:b w:val="false"/>
          <w:sz w:val="26"/>
        </w:rPr>
        <w:t xml:space="preserve">Trong thời hạn 15 ngày làm việc, kể từ ngày nhận được hồ sơ hợp lệ, Bộ Thông tin và Truyền thông chủ trì, phối hợp với bộ, ngành có liên quan thẩm định và cấp Giấy phép kinh doanh sản phẩm, dịch vụ an toàn thông tin mạng, trừ kinh doanh sản phẩm, dịch vụ quy định tại điểm c, điểm d khoản 1 và điểm a khoản 2 Điều 41 của Luật an toàn thông tin mạng; trường hợp từ chối cấp thì phải thông báo bằng văn bản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sản phẩm, dịch vụ an toàn thông tin mạng, trong đó nêu rõ loại hình sản phẩm, dịch vụ an toàn thông tin mạng sẽ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Giấy chứng nhận đăng ký đầu tư hoặc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thuyết minh hệ thống thiết bị kỹ thuật bảo đảm phù hợp với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kinh doanh gồm phạm vi, đối tượng cung cấp sản phẩm, dịch vụ, tiêu chuẩn, chất lượng sản phẩm,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bằng hoặc chứng chỉ chuyên môn về an toàn thông tin của đội ngũ quản lý, điều hành,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Thông tin và Truyền thông  Số 18 Nguyễn Du, Hai Bà Trưng,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sản phẩm, dịch vụ an toàn thông tin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86/2015/QH13</w:t>
            </w:r>
          </w:p>
        </w:tc>
        <w:tc>
          <w:p/>
          <w:p>
            <w:pPr>
              <w:spacing w:after="0" w:before="0" w:lineRule="auto" w:line="276"/>
              <w:jc w:val="left"/>
            </w:pPr>
            <w:r>
              <w:rPr>
                <w:rFonts w:ascii="Times New Roman" w:hAnsi="Times New Roman" w:cs="Times New Roman" w:eastAsia="Times New Roman"/>
                <w:b w:val="false"/>
                <w:sz w:val="26"/>
              </w:rPr>
              <w:t>Luật 86/2015/QH13</w:t>
            </w:r>
          </w:p>
        </w:tc>
        <w:tc>
          <w:p/>
          <w:p>
            <w:pPr>
              <w:spacing w:after="0" w:before="0" w:lineRule="auto" w:line="276"/>
              <w:jc w:val="left"/>
            </w:pPr>
            <w:r>
              <w:rPr>
                <w:rFonts w:ascii="Times New Roman" w:hAnsi="Times New Roman" w:cs="Times New Roman" w:eastAsia="Times New Roman"/>
                <w:b w:val="false"/>
                <w:sz w:val="26"/>
              </w:rPr>
              <w:t>19-11-2015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108/2016/NĐ-CP</w:t>
            </w:r>
          </w:p>
        </w:tc>
        <w:tc>
          <w:p/>
          <w:p>
            <w:pPr>
              <w:spacing w:after="0" w:before="0" w:lineRule="auto" w:line="276"/>
              <w:jc w:val="left"/>
            </w:pPr>
            <w:r>
              <w:rPr>
                <w:rFonts w:ascii="Times New Roman" w:hAnsi="Times New Roman" w:cs="Times New Roman" w:eastAsia="Times New Roman"/>
                <w:b w:val="false"/>
                <w:sz w:val="26"/>
              </w:rPr>
              <w:t>Nghị định 108/2016/NĐ-CP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269/2016/TT-BTC</w:t>
            </w:r>
          </w:p>
        </w:tc>
        <w:tc>
          <w:p/>
          <w:p>
            <w:pPr>
              <w:spacing w:after="0" w:before="0" w:lineRule="auto" w:line="276"/>
              <w:jc w:val="left"/>
            </w:pPr>
            <w:r>
              <w:rPr>
                <w:rFonts w:ascii="Times New Roman" w:hAnsi="Times New Roman" w:cs="Times New Roman" w:eastAsia="Times New Roman"/>
                <w:b w:val="false"/>
                <w:sz w:val="26"/>
              </w:rPr>
              <w:t>Thông tư 269/2016/TT-BTC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được cấp Giấy phép kinh doanh sản phẩm, dịch vụ an toàn thông tin mạng khi đáp ứng đủ các điều kiện sau đây:
1. Đối với hoạt động nhập khẩu sản phẩm an toàn thông tin mạng:
a) Phù hợp với chiến lược, quy hoạch, kế hoạch phát triển an toàn thông tin mạng quốc gia;
b) Có hệ thống trang thiết bị, cơ sở vật chất phù hợp với quy mô cung cấp sản phẩm, dịch vụ an toàn thông tin mạng;
c) Có đội ngũ quản lý, điều hành đáp ứng được yêu cầu chuyên môn về an toàn thông tin; có cán bộ kỹ thuật chịu trách nhiệm chính có bằng đại học chuyên ngành hoặc chứng chỉ an toàn thông tin hoặc công nghệ thông tin hoặc điện tử viễn thông với số lượng nhân sự đáp ứng được quy mô, yêu cầu của phương án kinh doanh;
d) Có phương án kinh doanh phù hợp và bao gồm các nội dung: Mục đích nhập khẩu; phạm vi, đối tượng cung cấp sản phẩm; sự đáp ứng tiêu chuẩn, quy chuẩn kỹ thuật liên quan đối với từng loại sản phẩm; chi tiết các tính năng kỹ thuật cơ bản của sản phẩm.
2. Đối với hoạt động sản xuất sản phẩm an toàn thông tin mạng:
a) Phù hợp với chiến lược, quy hoạch, kế hoạch phát triển an toàn thông tin mạng quốc gia;
b) Có hệ thống trang thiết bị, cơ sở vật chất và công nghệ sản xuất phù hợp với phương án kinh doanh sản phẩm an toàn thông tin mạng;
c) Có đội ngũ quản lý, điều hành đáp ứng được yêu cầu chuyên môn về an toàn thông tin; có đội ngũ kỹ thuật có bằng đại học chuyên ngành hoặc chứng chỉ an toàn thông tin hoặc công nghệ thông tin hoặc điện tử viễn thông với số lượng nhân sự đáp ứng được quy mô, yêu cầu của phương án kinh doanh;
d) Có phương án kinh doanh phù hợp và bao gồm các nội dung: Phạm vi đối tượng cung cấp sản phẩm; loại hình sản phẩm dự kiến sản xuất; sự đáp ứng tiêu chuẩn, quy chuẩn kỹ thuật liên quan đối với từng loại sản phẩm; các tính năng kỹ thuật cơ bản của sản phẩm.
3. Đối với hoạt động cung cấp dịch vụ an toàn thông tin mạng:
a) Phù hợp với chiến lược, quy hoạch, kế hoạch phát triển an toàn thông tin mạng quốc gia;
b) Có hệ thống trang thiết bị, cơ sở vật chất phù hợp với quy mô cung cấp dịch vụ, phương án kinh doanh;
c) Có đội ngũ quản lý, điều hành đáp ứng được yêu cầu chuyên môn về an toàn thông tin; có đội ngũ kỹ thuật có bằng đại học chuyên ngành hoặc chứng chỉ an toàn thông tin hoặc công nghệ thông tin hoặc điện tử viễn thông với số lượng nhân sự đáp ứng được quy mô, yêu cầu của phương án kinh doanh;
d) Có phương án kinh doanh phù hợp và bao gồm các nội dung: Phạm vi đối tượng cung cấp dịch vụ; loại hình dịch vụ dự kiến cung cấp; phương án bảo mật thông tin của khách hàng; phương án bảo đảm chất lượng dịch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2026-05-23T16:38:43Z</dcterms:created>
  <dc:creator>Apache POI</dc:creator>
</cp:coreProperties>
</file>