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2.001783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3339/QĐ-BNNMT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 Giấy phép khai thác khoáng sản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Địa chất và khoáng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Nộp hồ sơ
Tổ chức, cá nhân đề nghị gia hạn Giấy phép khai thác khoáng sản nộp hồ sơ trực tiếp hoặc qua đường bưu điện đến Văn phòng Tiếp nhận và Trả kết quả giải quyết thủ tục hành chính của Ủy ban nhân dân cấp tỉnh (hoặc Bộ phận Tiếp nhận và Trả kết quả của Sở Nông nghiệp và Môi trường) hoặc nộp trực tuyến tại cổng thông tin điện tử do Ủy ban nhân dân tỉnh cung cấp.</w:t>
      </w:r>
    </w:p>
    <w:p>
      <w:pPr>
        <w:spacing w:after="0" w:before="0" w:lineRule="auto" w:line="276"/>
        <w:jc w:val="both"/>
      </w:pPr>
      <w:r>
        <w:rPr>
          <w:rFonts w:ascii="Times New Roman" w:hAnsi="Times New Roman" w:cs="Times New Roman" w:eastAsia="Times New Roman"/>
          <w:b w:val="false"/>
          <w:sz w:val="26"/>
        </w:rPr>
        <w:t>- Bước 2. Kiểm tra hồ sơ: 
Cơ quan tiếp nhận hồ sơ có trách nhiệm kiểm tra văn bản, tài liệu có trong hồ sơ. Trường hợp:
+ Văn bản, tài liệu theo đúng quy định thì cơ quan tiếp nhận ban hành phiếu tiếp nhận hồ sơ.
+ Hồ sơ chưa đầy đủ văn bản, tài liệu theo quy định hoặc đủ nhưng nội dung văn bản, tài liệu trong hồ sơ chưa bảo đảm đúng theo quy định của pháp luật thì cơ quan tiếp nhận hồ sơ hướng dẫn bằng văn bản cho tổ chức, cá nhân bổ sung, hoàn chỉnh hồ sơ. Việc hướng dẫn, yêu cầu bổ sung, hoàn chỉnh hồ sơ của cơ quan tiếp nhận hồ sơ chỉ thực hiện một lần.</w:t>
      </w:r>
    </w:p>
    <w:p>
      <w:pPr>
        <w:spacing w:after="0" w:before="0" w:lineRule="auto" w:line="276"/>
        <w:jc w:val="both"/>
      </w:pPr>
      <w:r>
        <w:rPr>
          <w:rFonts w:ascii="Times New Roman" w:hAnsi="Times New Roman" w:cs="Times New Roman" w:eastAsia="Times New Roman"/>
          <w:b w:val="false"/>
          <w:sz w:val="26"/>
        </w:rPr>
        <w:t>- Bước 3. Thẩm định hồ sơ
Sở Nông nghiệp và Môi trường có trách nhiệm hoàn thành việc kiểm tra tọa độ, diện tích khu vực đề nghị gia hạn; các tài liệu, hồ sơ và các nội dung khác có liên quan đến gia hạn Giấy phép khai thác khoáng sản.</w:t>
      </w:r>
    </w:p>
    <w:p>
      <w:pPr>
        <w:spacing w:after="0" w:before="0" w:lineRule="auto" w:line="276"/>
        <w:jc w:val="both"/>
      </w:pPr>
      <w:r>
        <w:rPr>
          <w:rFonts w:ascii="Times New Roman" w:hAnsi="Times New Roman" w:cs="Times New Roman" w:eastAsia="Times New Roman"/>
          <w:b w:val="false"/>
          <w:sz w:val="26"/>
        </w:rPr>
        <w:t>- Bước 4. Trình hồ sơ, đề nghị gia hạn
Căn cứ Báo cáo thẩm định của Sở Nông nghiệp và Môi trường, Ủy ban nhân dân cấp tỉnh xem xét, quyết định việc cho phép hoặc không cho phép gia hạn Giấy phép khai thác khoáng sản.</w:t>
      </w:r>
    </w:p>
    <w:p>
      <w:pPr>
        <w:spacing w:after="0" w:before="0" w:lineRule="auto" w:line="276"/>
        <w:jc w:val="both"/>
      </w:pPr>
      <w:r>
        <w:rPr>
          <w:rFonts w:ascii="Times New Roman" w:hAnsi="Times New Roman" w:cs="Times New Roman" w:eastAsia="Times New Roman"/>
          <w:b w:val="false"/>
          <w:sz w:val="26"/>
        </w:rPr>
        <w:t>- Bước 5. Trả kết quả giải quyết thủ tục hành chính
Cơ quan tiếp nhận hồ sơ trả kết quả giải quyết hồ sơ cho tổ chức, cá nhân đề nghị gia hạn Giấy phép khai thác khoáng sản.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thu lệ phí trường hợp cấp gia hạn giấy phép hoạt động khoáng sản áp dụng theo quy định tại Thông tư số 10/2024/TT-BTC ngày 05/02/2024 của Bộ trưởng Bộ Tài chính quy định mức thu, chế độ thu, nộp, quản lý và sử dụng phí thẩm định đánh giá trữ lượng khoáng sản và lệ phí cấp giấy phép hoạt động khoáng sản, cụ thể: - Giấy phép khai thác khoáng sản làm nguyên liệu xi măng; khoáng sản làm vật liệu xây dựng thông thường mà có sử dụng vật liệu nổ công nghiệp; đá ốp lát và nước khoáng mức thu là: 20.000.000 đồng/01 giấy phép. - Giấy phép khai thác các loại khoáng sản lộ thiên trừ các loại khoáng sản đã quy định tại điểm 1, điểm 2, điểm 3, điểm 6, điểm 7 của Biểu mức thu ban hành kèm theo Thông tư số 10/2024/TT-BTC ngày 05 tháng 02 năm 2024: + Không sử dụng vật liệu nổ công nghiệp là: 20.000.000 đồng/01 giấy phép; + Có sử dụng vật liệu nổ công nghiệp là: 25.000.000 đồng/01 giấy phép. - Giấy phép khai thác các loại khoáng sản trong hầm lò trừ các loại khoáng sản đã quy định tại điểm 2, điểm 3, điểm 6, điểm 7 của Biểu mức thu ban hành kèm theo Thông tư số 10/2024/TT-BTC ngày 05 tháng 02 năm 2024 là: 30.000.000 đồng/01 giấy phép. - Giấy phép khai thác khoáng sản quý hiếm là: 40.000.000 đồng/01 giấy phép. - Giấy phép khai thác khoáng sản đặc biệt và độc hại: 50.000.000 đồng/01 giấy phép.)</w:t>
              <w:br/>
              <w:t>File đính kèm: 10.2024.TT-BTC_Phithamdinhdanhgiatruluongkhoangsan.pdf</w:t>
            </w:r>
          </w:p>
        </w:tc>
        <w:tc>
          <w:p/>
          <w:p>
            <w:pPr>
              <w:spacing w:after="0" w:before="0" w:lineRule="auto" w:line="276"/>
              <w:jc w:val="left"/>
            </w:pPr>
            <w:r>
              <w:rPr>
                <w:rFonts w:ascii="Times New Roman" w:hAnsi="Times New Roman" w:cs="Times New Roman" w:eastAsia="Times New Roman"/>
                <w:b w:val="false"/>
                <w:sz w:val="26"/>
              </w:rPr>
              <w:t>không quá 45 ngày làm việc
Bước 1: Tiếp nhận kiểm tra hồ sơ (không quá 03 ngày làm việc).
Bước 2: Thẩm định hồ sơ (không quá 32 ngày làm việc) 
+ Trong thời gian không quá 05 ngày làm việc, kể từ ngày có văn bản tiếp nhận hồ sơ, Cục Địa chất và Khoáng sản Việt Nam có trách nhiệm hoàn thành việc kiểm tra tọa độ, diện tích khu vực đề nghị gia hạn. 
+ Trong thời hạn không quá 27 ngày làm việc, Cục Địa chất và Khoáng sản Việt Nam phải hoàn thành việc thẩm định các tài liệu, hồ sơ và các nội dung khác có liên quan đến gia hạn. 
Bước 3: Trình, phê duyệt hồ sơ cấp phép (không quá 07 ngày làm việc) 
+ Trong thời hạn không quá 02 ngày làm việc, Cục Địa chất và Khoáng sản Việt Nam có trách nhiệm hoàn chỉnh và trình hồ sơ cho Bộ Nông nghiệp và Môi trường.
+ Trong thời hạn không quá 05 ngày làm việc, kể từ ngày nhận được hồ sơ của Cục Địa chất và Khoáng sản Việt Nam, Bộ Nông nghiệp và Môi trường quyết định việc cho phép hoặc không cho phép gia hạn Giấy phép khai thác khoáng sản.
Trong trường hợp không cho phép thì phải trả lời bằng văn bản và nêu rõ lý do.
Bước 4: Thông báo và trả kết quả hồ sơ cấp phép (không quá 03 ngày làm việc)
Trong thời gian không quá 03 ngày làm việc, kể từ ngày nhận được hồ sơ của cơ quan nhà nước có thẩm quyền cấp phép, cơ quan tiếp nhận hồ sơ thông báo cho tổ chức, cá nhân đề nghị gia hạn Giấy phép khai thác khoáng sản để nhận kết quả.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45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thu lệ phí trường hợp cấp gia hạn giấy phép hoạt động khoáng sản áp dụng theo quy định tại Thông tư số 10/2024/TT-BTC ngày 05/02/2024 của Bộ trưởng Bộ Tài chính quy định mức thu, chế độ thu, nộp, quản lý và sử dụng phí thẩm định đánh giá trữ lượng khoáng sản và lệ phí cấp giấy phép hoạt động khoáng sản, cụ thể: - Giấy phép khai thác khoáng sản làm nguyên liệu xi măng; khoáng sản làm vật liệu xây dựng thông thường mà có sử dụng vật liệu nổ công nghiệp; đá ốp lát và nước khoáng mức thu là: 20.000.000 đồng/01 giấy phép. - Giấy phép khai thác các loại khoáng sản lộ thiên trừ các loại khoáng sản đã quy định tại điểm 1, điểm 2, điểm 3, điểm 6, điểm 7 của Biểu mức thu ban hành kèm theo Thông tư số 10/2024/TT-BTC ngày 05 tháng 02 năm 2024: + Không sử dụng vật liệu nổ công nghiệp là: 20.000.000 đồng/01 giấy phép; + Có sử dụng vật liệu nổ công nghiệp là: 25.000.000 đồng/01 giấy phép. - Giấy phép khai thác các loại khoáng sản trong hầm lò trừ các loại khoáng sản đã quy định tại điểm 2, điểm 3, điểm 6, điểm 7 của Biểu mức thu ban hành kèm theo Thông tư số 10/2024/TT-BTC ngày 05 tháng 02 năm 2024 là: 30.000.000 đồng/01 giấy phép. - Giấy phép khai thác khoáng sản quý hiếm là: 40.000.000 đồng/01 giấy phép. - Giấy phép khai thác khoáng sản đặc biệt và độc hại: 50.000.000 đồng/01 giấy phép.)</w:t>
            </w:r>
          </w:p>
        </w:tc>
        <w:tc>
          <w:p/>
          <w:p>
            <w:pPr>
              <w:spacing w:after="0" w:before="0" w:lineRule="auto" w:line="276"/>
              <w:jc w:val="left"/>
            </w:pPr>
            <w:r>
              <w:rPr>
                <w:rFonts w:ascii="Times New Roman" w:hAnsi="Times New Roman" w:cs="Times New Roman" w:eastAsia="Times New Roman"/>
                <w:b w:val="false"/>
                <w:sz w:val="26"/>
              </w:rPr>
              <w:t>Thời hạn giải quyết: không quá 45 ngày làm việc
Bước 1: Tiếp nhận kiểm tra hồ sơ (không quá 03 ngày làm việc). 
Bước 2: Thẩm định hồ sơ (không quá 32 ngày làm việc) 
+ Trong thời gian không quá 05 ngày làm việc, kể từ ngày có văn bản tiếp nhận hồ sơ, Cục Địa chất và Khoáng sản Việt Nam có trách nhiệm hoàn thành việc kiểm tra tọa độ, diện tích khu vực đề nghị gia hạn. 
+ Trong thời hạn không quá 27 ngày làm việc, Cục Địa chất và Khoáng sản Việt Nam phải hoàn thành việc thẩm định các tài liệu, hồ sơ và các nội dung khác có liên quan đến gia hạn. 
Bước 3: Trình, phê duyệt hồ sơ cấp phép (không quá 07 ngày làm việc) 
+ Trong thời hạn không quá 02 ngày làm việc, Cục Địa chất và Khoáng sản Việt Nam có trách nhiệm hoàn chỉnh và trình hồ sơ cho Bộ Nông nghiệp và Môi trường.
+ Trong thời hạn không quá 05 ngày làm việc, kể từ ngày nhận được hồ sơ của Cục Địa chất và Khoáng sản Việt Nam, Bộ Nông nghiệp và Môi trường quyết định việc cho phép hoặc không cho phép gia hạn Giấy phép khai thác khoáng sản.
Trong trường hợp không cho phép thì phải trả lời bằng văn bản và nêu rõ lý do.
Bước 4: Thông báo và trả kết quả hồ sơ cấp phép (không quá 03 ngày làm việc)
Trong thời gian không quá 03 ngày làm việc, kể từ ngày nhận được hồ sơ của cơ quan nhà nước có thẩm quyền cấp phép, cơ quan tiếp nhận hồ sơ thông báo cho tổ chức, cá nhân đề nghị gia hạn Giấy phép khai thác khoáng sản để nhận kết quả.</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(Lệ phí : (Mức thu lệ phí trường hợp cấp gia hạn giấy phép hoạt động khoáng sản áp dụng theo quy định tại Thông tư số 10/2024/TT-BTC ngày 05/02/2024 của Bộ trưởng Bộ Tài chính quy định mức thu, chế độ thu, nộp, quản lý và sử dụng phí thẩm định đánh giá trữ lượng khoáng sản và lệ phí cấp giấy phép hoạt động khoáng sản, cụ thể: - Giấy phép khai thác khoáng sản làm nguyên liệu xi măng; khoáng sản làm vật liệu xây dựng thông thường mà có sử dụng vật liệu nổ công nghiệp; đá ốp lát và nước khoáng mức thu là: 20.000.000 đồng/01 giấy phép. - Giấy phép khai thác các loại khoáng sản lộ thiên trừ các loại khoáng sản đã quy định tại điểm 1, điểm 2, điểm 3, điểm 6, điểm 7 của Biểu mức thu ban hành kèm theo Thông tư số 10/2024/TT-BTC ngày 05 tháng 02 năm 2024: + Không sử dụng vật liệu nổ công nghiệp là: 20.000.000 đồng/01 giấy phép; + Có sử dụng vật liệu nổ công nghiệp là: 25.000.000 đồng/01 giấy phép. - Giấy phép khai thác các loại khoáng sản trong hầm lò trừ các loại khoáng sản đã quy định tại điểm 2, điểm 3, điểm 6, điểm 7 của Biểu mức thu ban hành kèm theo Thông tư số 10/2024/TT-BTC ngày 05 tháng 02 năm 2024 là: 30.000.000 đồng/01 giấy phép. - Giấy phép khai thác khoáng sản quý hiếm là: 40.000.000 đồng/01 giấy phép. - Giấy phép khai thác khoáng sản đặc biệt và độc hại: 50.000.000 đồng/01 giấy phép.))</w:t>
            </w:r>
          </w:p>
        </w:tc>
        <w:tc>
          <w:p/>
          <w:p>
            <w:pPr>
              <w:spacing w:after="0" w:before="0" w:lineRule="auto" w:line="276"/>
              <w:jc w:val="left"/>
            </w:pPr>
            <w:r>
              <w:rPr>
                <w:rFonts w:ascii="Times New Roman" w:hAnsi="Times New Roman" w:cs="Times New Roman" w:eastAsia="Times New Roman"/>
                <w:b w:val="false"/>
                <w:sz w:val="26"/>
              </w:rPr>
              <w:t>Thời hạn giải quyết: không quá 45 ngày làm việc
Bước 1: Tiếp nhận kiểm tra hồ sơ (không quá 03 ngày làm việc). 
Bước 2: Thẩm định hồ sơ (không quá 32 ngày làm việc) 
+ Trong thời gian không quá 05 ngày làm việc, kể từ ngày có văn bản tiếp nhận hồ sơ, Cục Địa chất và Khoáng sản Việt Nam có trách nhiệm hoàn thành việc kiểm tra tọa độ, diện tích khu vực đề nghị gia hạn. 
+ Trong thời hạn không quá 27 ngày làm việc, Cục Địa chất và Khoáng sản Việt Nam phải hoàn thành việc thẩm định các tài liệu, hồ sơ và các nội dung khác có liên quan đến gia hạn. 
Bước 3: Trình, phê duyệt hồ sơ cấp phép (không quá 07 ngày làm việc) 
+ Trong thời hạn không quá 02 ngày làm việc, Cục Địa chất và Khoáng sản Việt Nam có trách nhiệm hoàn chỉnh và trình hồ sơ cho Bộ Nông nghiệp và Môi trường.
+ Trong thời hạn không quá 05 ngày làm việc, kể từ ngày nhận được hồ sơ của Cục Địa chất và Khoáng sản Việt Nam, Bộ Nông nghiệp và Môi trường quyết định việc cho phép hoặc không cho phép gia hạn Giấy phép khai thác khoáng sản.
Trong trường hợp không cho phép thì phải trả lời bằng văn bản và nêu rõ lý do.
Bước 4: Thông báo và trả kết quả hồ sơ cấp phép (không quá 03 ngày làm việc)
Trong thời gian không quá 03 ngày làm việc, kể từ ngày nhận được hồ sơ của cơ quan nhà nước có thẩm quyền cấp phép, cơ quan tiếp nhận hồ sơ thông báo cho tổ chức, cá nhân đề nghị gia hạn Giấy phép khai thác khoáng sản để nhận kết quả.</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gia hạn Giấy phép khai thác khoáng sản</w:t>
            </w:r>
          </w:p>
        </w:tc>
        <w:tc>
          <w:p/>
          <w:p>
            <w:pPr>
              <w:spacing w:after="0" w:before="0" w:lineRule="auto" w:line="276"/>
              <w:jc w:val="left"/>
            </w:pPr>
            <w:r>
              <w:rPr>
                <w:rFonts w:ascii="Times New Roman" w:hAnsi="Times New Roman" w:cs="Times New Roman" w:eastAsia="Times New Roman"/>
                <w:b w:val="false"/>
                <w:sz w:val="26"/>
              </w:rPr>
              <w:t>Mauso08_Dondenghigiahangiayphapkhaithackhoangsan.doc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đồ hiện trạng khai thác mỏ tại thời điểm đề nghị gia hạn</w:t>
            </w:r>
          </w:p>
        </w:tc>
        <w:tc>
          <w:p/>
          <w:p>
            <w:pPr>
              <w:spacing w:after="0" w:before="0" w:lineRule="auto" w:line="276"/>
              <w:jc w:val="left"/>
            </w:pPr>
            <w:r>
              <w:rPr>
                <w:rFonts w:ascii="Times New Roman" w:hAnsi="Times New Roman" w:cs="Times New Roman" w:eastAsia="Times New Roman"/>
                <w:b w:val="false"/>
                <w:sz w:val="26"/>
              </w:rPr>
              <w:t>Mauso25-Phuluc2_Bnkhuvctiptckhaithckhongsn.doc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kết quả hoạt động khai thác tính đến thời điểm đề nghị gia hạn</w:t>
            </w:r>
          </w:p>
        </w:tc>
        <w:tc>
          <w:p/>
          <w:p>
            <w:pPr>
              <w:spacing w:after="0" w:before="0" w:lineRule="auto" w:line="276"/>
              <w:jc w:val="left"/>
            </w:pPr>
            <w:r>
              <w:rPr>
                <w:rFonts w:ascii="Times New Roman" w:hAnsi="Times New Roman" w:cs="Times New Roman" w:eastAsia="Times New Roman"/>
                <w:b w:val="false"/>
                <w:sz w:val="26"/>
              </w:rPr>
              <w:t>Mauso43_Baocaohoatdongkhaithackhoangsanvakehoachtieptuckhaithac.doc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hoặc bản sao kèm theo bản chính để đối chiếu hoặc bản sao điện tử có chứng thực từ bản chính các văn bản chứng minh đã thực hiện nghĩa vụ quy định tại các điểm a, b, c, đ, e và g khoản 2 Điều 55 Luật khoáng sản tính đến thời điểm đề nghị gia hạn, bao gồm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Nộp tiền cấp quyền khai thác khoáng sản, lệ phí cấp Giấy phép khai thác khoáng sản, thuế, phí và thực hiện các nghĩa vụ về tài chính khác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Bảo đảm tiến độ xây dựng cơ bản mỏ và hoạt động khai thác xác định trong dự án đầu tư khai thác khoáng sản, thiết kế mỏ;.</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Đăng ký ngày bắt đầu xây dựng cơ bản mỏ, ngày bắt đầu khai thác với cơ quan quản lý nhà nước có thẩm quyền cấp giấy phép và thông báo cho Ủy ban nhân dân các cấp nơi có mỏ trước khi thực hiện.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Thu thập, lưu giữ thông tin về kết quả thăm dò nâng cấp trữ lượng khoáng sản và khai thác khoáng sản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Báo cáo kết quả khai thác khoáng sản cho cơ quan quản lý nhà nước có thẩm quyền theo quy định của Bộ Nông nghiệp và Môi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Bồi thường thiệt hại do hoạt động khai thác khoáng sản gây ra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khai thác khoáng sản (gia hạn) thuộc thẩm quyền cấp của Bộ trưởng Bộ Nông nghiệp và Môi trường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60/2010/QH12</w:t>
            </w:r>
          </w:p>
        </w:tc>
        <w:tc>
          <w:p/>
          <w:p>
            <w:pPr>
              <w:spacing w:after="0" w:before="0" w:lineRule="auto" w:line="276"/>
              <w:jc w:val="left"/>
            </w:pPr>
            <w:r>
              <w:rPr>
                <w:rFonts w:ascii="Times New Roman" w:hAnsi="Times New Roman" w:cs="Times New Roman" w:eastAsia="Times New Roman"/>
                <w:b w:val="false"/>
                <w:sz w:val="26"/>
              </w:rPr>
              <w:t>Luật 60/2010/QH12</w:t>
            </w:r>
          </w:p>
        </w:tc>
        <w:tc>
          <w:p/>
          <w:p>
            <w:pPr>
              <w:spacing w:after="0" w:before="0" w:lineRule="auto" w:line="276"/>
              <w:jc w:val="left"/>
            </w:pPr>
            <w:r>
              <w:rPr>
                <w:rFonts w:ascii="Times New Roman" w:hAnsi="Times New Roman" w:cs="Times New Roman" w:eastAsia="Times New Roman"/>
                <w:b w:val="false"/>
                <w:sz w:val="26"/>
              </w:rPr>
              <w:t>17-11-2010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158/2016/NĐ-CP</w:t>
            </w:r>
          </w:p>
        </w:tc>
        <w:tc>
          <w:p/>
          <w:p>
            <w:pPr>
              <w:spacing w:after="0" w:before="0" w:lineRule="auto" w:line="276"/>
              <w:jc w:val="left"/>
            </w:pPr>
            <w:r>
              <w:rPr>
                <w:rFonts w:ascii="Times New Roman" w:hAnsi="Times New Roman" w:cs="Times New Roman" w:eastAsia="Times New Roman"/>
                <w:b w:val="false"/>
                <w:sz w:val="26"/>
              </w:rPr>
              <w:t>Nghị định 158/2016/NĐ-CP</w:t>
            </w:r>
          </w:p>
        </w:tc>
        <w:tc>
          <w:p/>
          <w:p>
            <w:pPr>
              <w:spacing w:after="0" w:before="0" w:lineRule="auto" w:line="276"/>
              <w:jc w:val="left"/>
            </w:pPr>
            <w:r>
              <w:rPr>
                <w:rFonts w:ascii="Times New Roman" w:hAnsi="Times New Roman" w:cs="Times New Roman" w:eastAsia="Times New Roman"/>
                <w:b w:val="false"/>
                <w:sz w:val="26"/>
              </w:rPr>
              <w:t>29-11-2016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45/2016/TT-BTNMT</w:t>
            </w:r>
          </w:p>
        </w:tc>
        <w:tc>
          <w:p/>
          <w:p>
            <w:pPr>
              <w:spacing w:after="0" w:before="0" w:lineRule="auto" w:line="276"/>
              <w:jc w:val="left"/>
            </w:pPr>
            <w:r>
              <w:rPr>
                <w:rFonts w:ascii="Times New Roman" w:hAnsi="Times New Roman" w:cs="Times New Roman" w:eastAsia="Times New Roman"/>
                <w:b w:val="false"/>
                <w:sz w:val="26"/>
              </w:rPr>
              <w:t>Thông tư 45/2016/TT-BTNMT</w:t>
            </w:r>
          </w:p>
        </w:tc>
        <w:tc>
          <w:p/>
          <w:p>
            <w:pPr>
              <w:spacing w:after="0" w:before="0" w:lineRule="auto" w:line="276"/>
              <w:jc w:val="left"/>
            </w:pPr>
            <w:r>
              <w:rPr>
                <w:rFonts w:ascii="Times New Roman" w:hAnsi="Times New Roman" w:cs="Times New Roman" w:eastAsia="Times New Roman"/>
                <w:b w:val="false"/>
                <w:sz w:val="26"/>
              </w:rPr>
              <w:t>26-12-2016</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22/2023/NĐ-CP</w:t>
            </w:r>
          </w:p>
        </w:tc>
        <w:tc>
          <w:p/>
          <w:p>
            <w:pPr>
              <w:spacing w:after="0" w:before="0" w:lineRule="auto" w:line="276"/>
              <w:jc w:val="left"/>
            </w:pPr>
            <w:r>
              <w:rPr>
                <w:rFonts w:ascii="Times New Roman" w:hAnsi="Times New Roman" w:cs="Times New Roman" w:eastAsia="Times New Roman"/>
                <w:b w:val="false"/>
                <w:sz w:val="26"/>
              </w:rPr>
              <w:t>22/2023/NĐ-CP</w:t>
            </w:r>
          </w:p>
        </w:tc>
        <w:tc>
          <w:p/>
          <w:p>
            <w:pPr>
              <w:spacing w:after="0" w:before="0" w:lineRule="auto" w:line="276"/>
              <w:jc w:val="left"/>
            </w:pPr>
            <w:r>
              <w:rPr>
                <w:rFonts w:ascii="Times New Roman" w:hAnsi="Times New Roman" w:cs="Times New Roman" w:eastAsia="Times New Roman"/>
                <w:b w:val="false"/>
                <w:sz w:val="26"/>
              </w:rPr>
              <w:t>12-05-2023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10/2024/TT-BTC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thẩm định đánh giá trữ lượng khoáng sản và lệ phí cấp giấy phép hoạt động khoáng sản</w:t>
            </w:r>
          </w:p>
        </w:tc>
        <w:tc>
          <w:p/>
          <w:p>
            <w:pPr>
              <w:spacing w:after="0" w:before="0" w:lineRule="auto" w:line="276"/>
              <w:jc w:val="left"/>
            </w:pPr>
            <w:r>
              <w:rPr>
                <w:rFonts w:ascii="Times New Roman" w:hAnsi="Times New Roman" w:cs="Times New Roman" w:eastAsia="Times New Roman"/>
                <w:b w:val="false"/>
                <w:sz w:val="26"/>
              </w:rPr>
              <w:t>05-02-2024</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Tổ chức, cá nhân đề nghị giấy phép khai thác khoáng sản (gia hạn) được xem xét gia hạn khi đáp ứng đủ các điều kiện sau:
- Có báo cáo kết quả hoạt động khai thác khoáng sản từ khi được cấp phép khai thác đến thời điểm đề nghị gia hạn, trong đó chứng minh rõ đến thời điểm đề nghị gia hạn chưa khai thác hết trữ lượng khoáng sản trong khu vực khai thác theo Giấy phép khai thác khoáng sản.
- Có báo cáo kết quả hoạt động khai thác khoáng sản, trong đó chứng minh rõ đến thời điểm đề nghị gia hạn chưa khai thác hết trữ lượng khoáng sản trong khu vực khai thác theo Giấy phép khai thác khoáng sản.
- Đến thời điểm đề nghị gia hạn, tổ chức, cá nhân được cấp phép khai thác đã hoàn thành các nghĩa vụ theo quy định tại các điểm a, b, c, d, đ, e và g khoản 2 Điều 55 Luật khoáng sản, cụ thể:
+ Nộp tiền cấp quyền khai thác khoáng sản, lệ phí cấp Giấy phép khai thác khoáng sản, thuế, phí và thực hiện các nghĩa vụ về tài chính khác theo quy định của pháp luật;
+ Bảo đảm tiến độ xây dựng cơ bản mỏ và hoạt động khai thác xác định trong dự án đầu tư khai thác khoáng sản, thiết kế mỏ;
+ Đăng ký ngày bắt đầu xây dựng cơ bản mỏ, ngày bắt đầu khai thác với cơ quan quản lý nhà nước có thẩm quyền cấp giấy phép và thông báo cho Ủy ban nhân dân các cấp nơi có mỏ trước khi thực hiện;
+ Khai thác tối đa khoáng sản chính, khoáng sản đi kèm; bảo vệ tài nguyên khoáng sản; thực hiện an toàn lao động, vệ sinh lao động và các biện pháp bảo vệ môi trường;
+ Thu thập, lưu giữ thông tin về kết quả thăm dò nâng cấp trữ lượng khoáng sản và khai thác khoáng sản;
+ Báo cáo kết quả khai thác khoáng sản cho cơ quan quản lý nhà nước có thẩm quyền theo quy định của Bộ Nông nghiệp và Môi trường;
+ Bồi thường thiệt hại do hoạt động khai thác khoáng sản gây ra;
- Đã thực hiện đầy đủ nghĩa vụ trong việc bảo vệ môi trường, sử dụng đất, nước, hạ tầng kỹ thuật trong hoạt động khoáng sản theo quy định của pháp luật về khoáng sản và pháp luật có liên quan.
- Tại thời điểm đề nghị gia hạn, kế hoạch khai thác khoáng sản tiếp theo phải phù hợp với Quy hoạch khai thác, sử dụng từng loại, nhóm khoáng sản làm vật liệu xây dựng cả nước và quy hoạch khai thác, sử dụng từng loại, nhóm khoáng sản khác cả nước.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2026-05-21T16:35:22Z</dcterms:created>
  <dc:creator>Apache POI</dc:creator>
</cp:coreProperties>
</file>