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phép khai thác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5.1.1. Đối với trường hợp cấp Giấy phép khai thác thủy sản
a) Tổ chức, cá nhân có nhu cầu nộp Đơn đề nghị cấp Giấy phép khai thác thủy sản theo Mẫu số 04.KT Phụ lục II ban hành kèm theo Nghị định số 41/2026/NĐ-CP đến cơ quan được Chủ tịch Ủy ban nhân dân cấp tỉnh giao tiếp nhận hồ sơ thủ tục hành chính; 
b) Cơ quan quản lý nhà nước về thủy sản cấp tỉnh thẩm định hồ sơ. Trường hợp hồ sơ đáp ứng quy định của pháp luật, trong thời hạn 05 ngày làm việc kể từ ngày hồ sơ được tiếp nhận đầy đủ, hợp lệ, cơ quan có thẩm quyền cấp Giấy phép khai thác thủy sản theo Mẫu số 06.KT Phụ lục II ban hành kèm theo Nghị định số 41/2026/NĐ-CP. Trường hợp hồ sơ chưa đáp ứng quy định của pháp luật, trong thời hạn 02 ngày làm việc kể từ ngày hồ sơ được tiếp nhận đầy đủ, hợp lệ, cơ quan có thẩm quyền thông báo bằng văn bản để tổ chức, cá nhân biết (nêu rõ nội dung chưa đáp ứng);
c) Thời hạn của Giấy phép khai thác thủy sản không quá thời hạn còn lại của hạn ngạch kể từ ngày cấp.
5.1.2. Đối với trường hợp cấp lại Giấy phép khai thác thủy sản
a) Khi thuộc một trong các trường hợp quy định tại khoản 4 Điều 50 Luật Thủy sản, tổ chức, cá nhân nộp Đơn đề nghị cấp lại Giấy phép khai thác thủy sản theo Mẫu số 05.KT Phụ lục II ban hành kèm theo Nghị định số 41/2026/NĐ-CP đến cơ quan được Chủ tịch Ủy ban nhân dân cấp tỉnh giao tiếp nhận hồ sơ thủ tục hành chính;
b) Cơ quan quản lý nhà nước về thủy sản cấp tỉnh thẩm định hồ sơ. Trường hợp hồ sơ đáp ứng quy định của pháp luật, trong thời hạn 03 ngày làm việc kể từ ngày hồ sơ được tiếp nhận đầy đủ, hợp lệ, cơ quan có thẩm quyền cấp lại Giấy phép khai thác thủy sản theo Mẫu số 06.KT Phụ lục II ban hành kèm theo Nghị định số 41/2026/NĐ-CP. Trường hợp hồ sơ chưa đáp ứng quy định của pháp luật, trong thời hạn 02 ngày làm việc kể từ ngày hồ sơ được tiếp nhận đầy đủ, hợp lệ, cơ quan có thẩm quyền thông báo bằng văn bản để tổ chức, cá nhân biết (nêu rõ nội dung chưa đáp ứng);
c) Thời hạn của giấy phép cấp lại thuộc trường hợp quy định tại điểm c khoản 4 Điều 50 Luật Thủy sản không quá thời hạn còn lại của hạn ngạch kể từ ngày cấp hạn ngạch; thời hạn của giấy phép được cấp lại thuộc trường hợp quy định tại điểm a và điểm b khoản 4 Điều 50 Luật Thủy sản bằng thời hạn còn lại của giấy phép đã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cấp mới), 03 ngày làm việc (đối với cấp lại), kể từ ngày hồ sơ được tiếp nhận đầy đủ, hợp lệ. </w:t>
            </w:r>
          </w:p>
        </w:tc>
        <w:tc>
          <w:p/>
          <w:p>
            <w:pPr>
              <w:spacing w:after="0" w:before="0" w:lineRule="auto" w:line="276"/>
              <w:jc w:val="left"/>
            </w:pPr>
            <w:r>
              <w:rPr>
                <w:rFonts w:ascii="Times New Roman" w:hAnsi="Times New Roman" w:cs="Times New Roman" w:eastAsia="Times New Roman"/>
                <w:b w:val="false"/>
                <w:sz w:val="26"/>
              </w:rPr>
              <w:t>Phí :  Đồng</w:t>
              <w:t xml:space="preserve"> (Lệ phí cấp mới 40.000đồng/lần; lệ phí cấp lại 20.000 đồng/lần.)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cấp mới), 03 ngày làm việc (đối với cấp lại), kể từ ngày hồ sơ được tiếp nhận đầy đủ, hợp lệ. </w:t>
            </w:r>
          </w:p>
        </w:tc>
        <w:tc>
          <w:p/>
          <w:p>
            <w:pPr>
              <w:spacing w:after="0" w:before="0" w:lineRule="auto" w:line="276"/>
              <w:jc w:val="left"/>
            </w:pPr>
            <w:r>
              <w:rPr>
                <w:rFonts w:ascii="Times New Roman" w:hAnsi="Times New Roman" w:cs="Times New Roman" w:eastAsia="Times New Roman"/>
                <w:b w:val="false"/>
                <w:sz w:val="26"/>
              </w:rPr>
              <w:t>Phí :  Đồng</w:t>
              <w:t xml:space="preserve"> (Lệ phí cấp mới 40.000đồng/lần; lệ phí cấp lại 20.000 đồng/lần.)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cấp mới), 03 ngày làm việc (đối với cấp lại), kể từ ngày hồ sơ được tiếp nhận đầy đủ, hợp lệ. </w:t>
            </w:r>
          </w:p>
        </w:tc>
        <w:tc>
          <w:p/>
          <w:p>
            <w:pPr>
              <w:spacing w:after="0" w:before="0" w:lineRule="auto" w:line="276"/>
              <w:jc w:val="left"/>
            </w:pPr>
            <w:r>
              <w:rPr>
                <w:rFonts w:ascii="Times New Roman" w:hAnsi="Times New Roman" w:cs="Times New Roman" w:eastAsia="Times New Roman"/>
                <w:b w:val="false"/>
                <w:sz w:val="26"/>
              </w:rPr>
              <w:t>Phí :  Đồng</w:t>
              <w:t xml:space="preserve"> (Lệ phí cấp mới 40.000đồng/lần; lệ phí cấp lại 20.000 đồng/lần.)</w:t>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cấp giấy phép khai thác thủy sản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04.KT Phụ lục II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cấp lại giấy phép khai thác thủy sản: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theo Mẫu số 05.KT Phụ lục II ban hành kèm theo Nghị định số 41/2026/NĐ-CP.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nhà nước về thủy sản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thuỷ sản Mẫu số 06.KT Phụ lục II ban hành kèm theo Nghị định số 41/2026/NĐ-CP.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94/2021/TT-BTC</w:t>
            </w:r>
          </w:p>
        </w:tc>
        <w:tc>
          <w:p/>
          <w:p>
            <w:pPr>
              <w:spacing w:after="0" w:before="0" w:lineRule="auto" w:line="276"/>
              <w:jc w:val="left"/>
            </w:pPr>
            <w:r>
              <w:rPr>
                <w:rFonts w:ascii="Times New Roman" w:hAnsi="Times New Roman" w:cs="Times New Roman" w:eastAsia="Times New Roman"/>
                <w:b w:val="false"/>
                <w:sz w:val="26"/>
              </w:rPr>
              <w:t>Thông tư 94/2021/TT-BTC</w:t>
            </w:r>
          </w:p>
        </w:tc>
        <w:tc>
          <w:p/>
          <w:p>
            <w:pPr>
              <w:spacing w:after="0" w:before="0" w:lineRule="auto" w:line="276"/>
              <w:jc w:val="left"/>
            </w:pPr>
            <w:r>
              <w:rPr>
                <w:rFonts w:ascii="Times New Roman" w:hAnsi="Times New Roman" w:cs="Times New Roman" w:eastAsia="Times New Roman"/>
                <w:b w:val="false"/>
                <w:sz w:val="26"/>
              </w:rPr>
              <w:t>02-11-2021</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của Quốc hội: Luật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khai thác thủy sản bằng tàu cá có chiều dài lớn nhất từ 06 mét trở lên được cấp Giấy phép khai thác thủy sản khi đáp ứng các điều kiện sau đây:
a) Có Giấy chứng nhận đăng ký tàu cá;
b) Trong hạn ngạch Giấy phép khai thác thủy sản đối với khai thác thủy sản trên biển và không thuộc Danh mục nghề cấm khai thác;
c) Có Giấy chứng nhận an toàn kỹ thuật tàu cá còn hạn đối với tàu cá phải đăng kiểm;
d) Có thiết bị giám sát hành trình tàu cá đối với tàu cá có chiều dài lớn nhất từ 15 mét trở lên;
đ) Trường hợp cấp lại do giấy phép hết hạn phải đáp ứng điều kiện quy định tại các điểm a, b, c, d khoản 1 Điều 27 Nghị định số 41/2026/NĐ-CP và tàu cá không thuộc danh sách tàu cá khai thác thủy sản bất hợp pháp do Bộ Nông nghiệp và Môi trường công bố.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2026-05-23T16:39:21Z</dcterms:created>
  <dc:creator>Apache POI</dc:creator>
</cp:coreProperties>
</file>