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giấy phép bưu chính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Bưu chính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Doanh nghiệp hoàn thiện hồ sơ đề nghị cấp sửa đổi, bổ sung giấy phép bưu chính theo quy định và nộp hồ sơ về Bộ Khoa học và Công nghệ</w:t>
      </w:r>
    </w:p>
    <w:p>
      <w:pPr>
        <w:spacing w:after="0" w:before="0" w:lineRule="auto" w:line="276"/>
        <w:jc w:val="both"/>
      </w:pPr>
      <w:r>
        <w:rPr>
          <w:rFonts w:ascii="Times New Roman" w:hAnsi="Times New Roman" w:cs="Times New Roman" w:eastAsia="Times New Roman"/>
          <w:b w:val="false"/>
          <w:sz w:val="26"/>
        </w:rPr>
        <w:t>- Sau khi hồ sơ được tiếp nhận Bộ Khoa học và Công nghệ cấp sửa đổi, bổ sung giấy phép bưu chính trong thời hạn 10 ngày làm việc kể từ ngày nhận được hồ sơ đầy đủ, đúng quy định.
- Trường hợp không chấp thuận sửa đổi, bổ sung, trong thời hạn 05 ngày làm việc kể từ ngày nhận được hồ sơ, Bộ Khoa học và Công nghệ thông báo bằng văn bản qua hệ thống dịch vụ công trực tuyến cho doanh nghiệp và nêu rõ lý do.
- Trường hợp sửa đổi, bổ sung phạm vi cung ứng dịch vụ bưu chính dẫn đến thay đổi thẩm quyền cấp giấy phép bưu chính thì doanh nghiệp nộp hồ sơ và thực hiện các thủ tục như cấp giấy phép bưu chính mới.
- Các thông báo của Bộ Khoa học và Công nghệ được thực hiện bằng văn bản qua hệ thống dịch vụ công trực tuyến.
- Kết quả giải quyết thủ tục cấp sửa đổi, bổ sung giấy phép bưu chính được trả trực tiếp hoặc qua dịch vụ bưu chính công ích.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1.500.000 Đồng</w:t>
              <w:t xml:space="preserve"> (Trường hợp thay đổi các nội dung khác trong giấy phép)</w:t>
              <w:br/>
              <w:t>File đính kèm: 25-btc.signed.pdf</w:t>
            </w:r>
          </w:p>
          <w:p>
            <w:pPr>
              <w:spacing w:after="0" w:before="0" w:lineRule="auto" w:line="276"/>
              <w:jc w:val="left"/>
            </w:pPr>
            <w:r>
              <w:rPr>
                <w:rFonts w:ascii="Times New Roman" w:hAnsi="Times New Roman" w:cs="Times New Roman" w:eastAsia="Times New Roman"/>
                <w:b w:val="false"/>
                <w:sz w:val="26"/>
              </w:rPr>
              <w:t>Phí : 5.500.000 Đồng</w:t>
              <w:t xml:space="preserve"> (Mở rộng phạm vi liên tỉnh)</w:t>
              <w:br/>
              <w:t>File đính kèm: 25-btc.signed.pdf</w:t>
            </w:r>
          </w:p>
          <w:p>
            <w:pPr>
              <w:spacing w:after="0" w:before="0" w:lineRule="auto" w:line="276"/>
              <w:jc w:val="left"/>
            </w:pPr>
            <w:r>
              <w:rPr>
                <w:rFonts w:ascii="Times New Roman" w:hAnsi="Times New Roman" w:cs="Times New Roman" w:eastAsia="Times New Roman"/>
                <w:b w:val="false"/>
                <w:sz w:val="26"/>
              </w:rPr>
              <w:t>Phí : 6.500.000 Đồng</w:t>
              <w:t xml:space="preserve"> (Mở rộng phạm vi quốc tế chiều đến)</w:t>
              <w:br/>
              <w:t>File đính kèm: 25-btc.signed.pdf</w:t>
            </w:r>
          </w:p>
          <w:p>
            <w:pPr>
              <w:spacing w:after="0" w:before="0" w:lineRule="auto" w:line="276"/>
              <w:jc w:val="left"/>
            </w:pPr>
            <w:r>
              <w:rPr>
                <w:rFonts w:ascii="Times New Roman" w:hAnsi="Times New Roman" w:cs="Times New Roman" w:eastAsia="Times New Roman"/>
                <w:b w:val="false"/>
                <w:sz w:val="26"/>
              </w:rPr>
              <w:t>Phí : 7.500.000 Đồng</w:t>
              <w:t xml:space="preserve"> (Mở rộng phạm vi quốc tế chiều đi)</w:t>
              <w:br/>
              <w:t>File đính kèm: 25-btc.signed.pdf</w:t>
            </w:r>
          </w:p>
          <w:p>
            <w:pPr>
              <w:spacing w:after="0" w:before="0" w:lineRule="auto" w:line="276"/>
              <w:jc w:val="left"/>
            </w:pPr>
            <w:r>
              <w:rPr>
                <w:rFonts w:ascii="Times New Roman" w:hAnsi="Times New Roman" w:cs="Times New Roman" w:eastAsia="Times New Roman"/>
                <w:b w:val="false"/>
                <w:sz w:val="26"/>
              </w:rPr>
              <w:t>Phí : 8.500.000 Đồng</w:t>
              <w:t xml:space="preserve"> (Mở rộng phạm vi quốc tế hai chiều)</w:t>
              <w:br/>
              <w:t>File đính kèm: 25-btc.signed.pdf</w:t>
            </w:r>
          </w:p>
        </w:tc>
        <w:tc>
          <w:p/>
          <w:p>
            <w:pPr>
              <w:spacing w:after="0" w:before="0" w:lineRule="auto" w:line="276"/>
              <w:jc w:val="left"/>
            </w:pPr>
            <w:r>
              <w:rPr>
                <w:rFonts w:ascii="Times New Roman" w:hAnsi="Times New Roman" w:cs="Times New Roman" w:eastAsia="Times New Roman"/>
                <w:b w:val="false"/>
                <w:sz w:val="26"/>
              </w:rPr>
              <w:t>Nộp hồ sơ trực tiếp tại trụ sở Bộ Thông tin và Truyền thông, số 18 Nguyễn Du,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1.500.000 Đồng</w:t>
              <w:t xml:space="preserve"> (Trường hợp thay đổi các nội dung khác trong giấy phép)</w:t>
              <w:br/>
              <w:t>File đính kèm: 25-btc.signed.pdf</w:t>
            </w:r>
          </w:p>
          <w:p>
            <w:pPr>
              <w:spacing w:after="0" w:before="0" w:lineRule="auto" w:line="276"/>
              <w:jc w:val="left"/>
            </w:pPr>
            <w:r>
              <w:rPr>
                <w:rFonts w:ascii="Times New Roman" w:hAnsi="Times New Roman" w:cs="Times New Roman" w:eastAsia="Times New Roman"/>
                <w:b w:val="false"/>
                <w:sz w:val="26"/>
              </w:rPr>
              <w:t>Phí : 5.500.000 Đồng</w:t>
              <w:t xml:space="preserve"> (Mở rộng phạm vi liên tỉnh)</w:t>
              <w:br/>
              <w:t>File đính kèm: 25-btc.signed.pdf</w:t>
            </w:r>
          </w:p>
          <w:p>
            <w:pPr>
              <w:spacing w:after="0" w:before="0" w:lineRule="auto" w:line="276"/>
              <w:jc w:val="left"/>
            </w:pPr>
            <w:r>
              <w:rPr>
                <w:rFonts w:ascii="Times New Roman" w:hAnsi="Times New Roman" w:cs="Times New Roman" w:eastAsia="Times New Roman"/>
                <w:b w:val="false"/>
                <w:sz w:val="26"/>
              </w:rPr>
              <w:t>Phí : 6.500.000 Đồng</w:t>
              <w:t xml:space="preserve"> (Mở rộng phạm vi quốc tế chiều đến)</w:t>
              <w:br/>
              <w:t>File đính kèm: 25-btc.signed.pdf</w:t>
            </w:r>
          </w:p>
          <w:p>
            <w:pPr>
              <w:spacing w:after="0" w:before="0" w:lineRule="auto" w:line="276"/>
              <w:jc w:val="left"/>
            </w:pPr>
            <w:r>
              <w:rPr>
                <w:rFonts w:ascii="Times New Roman" w:hAnsi="Times New Roman" w:cs="Times New Roman" w:eastAsia="Times New Roman"/>
                <w:b w:val="false"/>
                <w:sz w:val="26"/>
              </w:rPr>
              <w:t>Phí : 7.500.000 Đồng</w:t>
              <w:t xml:space="preserve"> (Mở rộng phạm vi quốc tế chiều đi)</w:t>
              <w:br/>
              <w:t>File đính kèm: 25-btc.signed.pdf</w:t>
            </w:r>
          </w:p>
          <w:p>
            <w:pPr>
              <w:spacing w:after="0" w:before="0" w:lineRule="auto" w:line="276"/>
              <w:jc w:val="left"/>
            </w:pPr>
            <w:r>
              <w:rPr>
                <w:rFonts w:ascii="Times New Roman" w:hAnsi="Times New Roman" w:cs="Times New Roman" w:eastAsia="Times New Roman"/>
                <w:b w:val="false"/>
                <w:sz w:val="26"/>
              </w:rPr>
              <w:t>Phí : 8.500.000 Đồng</w:t>
              <w:t xml:space="preserve"> (Mở rộng phạm vi quốc tế hai chiều)</w:t>
              <w:br/>
              <w:t>File đính kèm: 25-btc.signed.pdf</w:t>
            </w:r>
          </w:p>
        </w:tc>
        <w:tc>
          <w:p/>
          <w:p>
            <w:pPr>
              <w:spacing w:after="0" w:before="0" w:lineRule="auto" w:line="276"/>
              <w:jc w:val="left"/>
            </w:pPr>
            <w:r>
              <w:rPr>
                <w:rFonts w:ascii="Times New Roman" w:hAnsi="Times New Roman" w:cs="Times New Roman" w:eastAsia="Times New Roman"/>
                <w:b w:val="false"/>
                <w:sz w:val="26"/>
              </w:rPr>
              <w:t>Nộp trực tuyến qua cổng dịch vụ công: Cổng dịch vụ công của Bộ Thông tin và Truyền thông (http://dichvucong.mic.gov.vn) hoặc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1.500.000 Đồng</w:t>
              <w:t xml:space="preserve"> (Trường hợp thay đổi các nội dung khác trong giấy phép)</w:t>
              <w:br/>
              <w:t>File đính kèm: 25-btc.signed.pdf</w:t>
            </w:r>
          </w:p>
          <w:p>
            <w:pPr>
              <w:spacing w:after="0" w:before="0" w:lineRule="auto" w:line="276"/>
              <w:jc w:val="left"/>
            </w:pPr>
            <w:r>
              <w:rPr>
                <w:rFonts w:ascii="Times New Roman" w:hAnsi="Times New Roman" w:cs="Times New Roman" w:eastAsia="Times New Roman"/>
                <w:b w:val="false"/>
                <w:sz w:val="26"/>
              </w:rPr>
              <w:t>Phí : 5.500.000 Đồng</w:t>
              <w:t xml:space="preserve"> (Mở rộng phạm vi liên tỉnh)</w:t>
              <w:br/>
              <w:t>File đính kèm: 25-btc.signed.pdf</w:t>
            </w:r>
          </w:p>
          <w:p>
            <w:pPr>
              <w:spacing w:after="0" w:before="0" w:lineRule="auto" w:line="276"/>
              <w:jc w:val="left"/>
            </w:pPr>
            <w:r>
              <w:rPr>
                <w:rFonts w:ascii="Times New Roman" w:hAnsi="Times New Roman" w:cs="Times New Roman" w:eastAsia="Times New Roman"/>
                <w:b w:val="false"/>
                <w:sz w:val="26"/>
              </w:rPr>
              <w:t>Phí : 6.500.000 Đồng</w:t>
              <w:t xml:space="preserve"> (Mở rộng phạm vi quốc tế chiều đến)</w:t>
              <w:br/>
              <w:t>File đính kèm: 25-btc.signed.pdf</w:t>
            </w:r>
          </w:p>
          <w:p>
            <w:pPr>
              <w:spacing w:after="0" w:before="0" w:lineRule="auto" w:line="276"/>
              <w:jc w:val="left"/>
            </w:pPr>
            <w:r>
              <w:rPr>
                <w:rFonts w:ascii="Times New Roman" w:hAnsi="Times New Roman" w:cs="Times New Roman" w:eastAsia="Times New Roman"/>
                <w:b w:val="false"/>
                <w:sz w:val="26"/>
              </w:rPr>
              <w:t>Phí : 7.500.000 Đồng</w:t>
              <w:t xml:space="preserve"> (Mở rộng phạm vi quốc tế chiều đi)</w:t>
              <w:br/>
              <w:t>File đính kèm: 25-btc.signed.pdf</w:t>
            </w:r>
          </w:p>
          <w:p>
            <w:pPr>
              <w:spacing w:after="0" w:before="0" w:lineRule="auto" w:line="276"/>
              <w:jc w:val="left"/>
            </w:pPr>
            <w:r>
              <w:rPr>
                <w:rFonts w:ascii="Times New Roman" w:hAnsi="Times New Roman" w:cs="Times New Roman" w:eastAsia="Times New Roman"/>
                <w:b w:val="false"/>
                <w:sz w:val="26"/>
              </w:rPr>
              <w:t>Phí : 8.500.000 Đồng</w:t>
              <w:t xml:space="preserve"> (Mở rộng phạm vi quốc tế hai chiều)</w:t>
              <w:br/>
              <w:t>File đính kèm: 25-btc.signed.pdf</w:t>
            </w:r>
          </w:p>
        </w:tc>
        <w:tc>
          <w:p/>
          <w:p>
            <w:pPr>
              <w:spacing w:after="0" w:before="0" w:lineRule="auto" w:line="276"/>
              <w:jc w:val="left"/>
            </w:pPr>
            <w:r>
              <w:rPr>
                <w:rFonts w:ascii="Times New Roman" w:hAnsi="Times New Roman" w:cs="Times New Roman" w:eastAsia="Times New Roman"/>
                <w:b w:val="false"/>
                <w:sz w:val="26"/>
              </w:rPr>
              <w:t>Nộp hồ sơ qua dịch vụ bưu chính tới Bộ Thông tin và Truyền thông, số 18 Nguyễn Du,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Số lượng hồ sơ: 01 bộ là bản gốc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sửa đổi, bổ sung giấy phép bưu chính;</w:t>
            </w:r>
          </w:p>
        </w:tc>
        <w:tc>
          <w:p/>
          <w:p>
            <w:pPr>
              <w:spacing w:after="0" w:before="0" w:lineRule="auto" w:line="276"/>
              <w:jc w:val="left"/>
            </w:pPr>
            <w:r>
              <w:rPr>
                <w:rFonts w:ascii="Times New Roman" w:hAnsi="Times New Roman" w:cs="Times New Roman" w:eastAsia="Times New Roman"/>
                <w:b w:val="false"/>
                <w:sz w:val="26"/>
              </w:rPr>
              <w:t>Phụ lục IV mau de nghi sua doi bo sung giay phep buu chinh.docx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liên quan đến nội dung đề nghị sửa đổi, bổ sung giấy phép bưu chính;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Bưu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tuyến qua cổng dịch vụ công: Cổng dịch vụ công của Bộ Khoa học và Công nghệ (http://dichvucong.mst.gov.vn) hoặc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49/2010/QH12</w:t>
            </w:r>
          </w:p>
        </w:tc>
        <w:tc>
          <w:p/>
          <w:p>
            <w:pPr>
              <w:spacing w:after="0" w:before="0" w:lineRule="auto" w:line="276"/>
              <w:jc w:val="left"/>
            </w:pPr>
            <w:r>
              <w:rPr>
                <w:rFonts w:ascii="Times New Roman" w:hAnsi="Times New Roman" w:cs="Times New Roman" w:eastAsia="Times New Roman"/>
                <w:b w:val="false"/>
                <w:sz w:val="26"/>
              </w:rPr>
              <w:t>Luật 49/2010/QH12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47/2011/NĐ-CP</w:t>
            </w:r>
          </w:p>
        </w:tc>
        <w:tc>
          <w:p/>
          <w:p>
            <w:pPr>
              <w:spacing w:after="0" w:before="0" w:lineRule="auto" w:line="276"/>
              <w:jc w:val="left"/>
            </w:pPr>
            <w:r>
              <w:rPr>
                <w:rFonts w:ascii="Times New Roman" w:hAnsi="Times New Roman" w:cs="Times New Roman" w:eastAsia="Times New Roman"/>
                <w:b w:val="false"/>
                <w:sz w:val="26"/>
              </w:rPr>
              <w:t>Nghị định 47/2011/NĐ-CP</w:t>
            </w:r>
          </w:p>
        </w:tc>
        <w:tc>
          <w:p/>
          <w:p>
            <w:pPr>
              <w:spacing w:after="0" w:before="0" w:lineRule="auto" w:line="276"/>
              <w:jc w:val="left"/>
            </w:pPr>
            <w:r>
              <w:rPr>
                <w:rFonts w:ascii="Times New Roman" w:hAnsi="Times New Roman" w:cs="Times New Roman" w:eastAsia="Times New Roman"/>
                <w:b w:val="false"/>
                <w:sz w:val="26"/>
              </w:rPr>
              <w:t>17-06-2011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291/2016/TT-BTC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thẩm định điều kiện hoạt động bưu chính</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25/2020/TT-BTC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219/2016-TT-BTC ngày 15/11/2016 quy định mức thu, chế độ thu, nộp, quản lý phí thẩm định điều kiện hoạt động bưu chính</w:t>
            </w:r>
          </w:p>
        </w:tc>
        <w:tc>
          <w:p/>
          <w:p>
            <w:pPr>
              <w:spacing w:after="0" w:before="0" w:lineRule="auto" w:line="276"/>
              <w:jc w:val="left"/>
            </w:pPr>
            <w:r>
              <w:rPr>
                <w:rFonts w:ascii="Times New Roman" w:hAnsi="Times New Roman" w:cs="Times New Roman" w:eastAsia="Times New Roman"/>
                <w:b w:val="false"/>
                <w:sz w:val="26"/>
              </w:rPr>
              <w:t>04-04-2020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25/2022/NĐ-CP</w:t>
            </w:r>
          </w:p>
        </w:tc>
        <w:tc>
          <w:p/>
          <w:p>
            <w:pPr>
              <w:spacing w:after="0" w:before="0" w:lineRule="auto" w:line="276"/>
              <w:jc w:val="left"/>
            </w:pPr>
            <w:r>
              <w:rPr>
                <w:rFonts w:ascii="Times New Roman" w:hAnsi="Times New Roman" w:cs="Times New Roman" w:eastAsia="Times New Roman"/>
                <w:b w:val="false"/>
                <w:sz w:val="26"/>
              </w:rPr>
              <w:t>Nghị định 25/2022/NĐ-CP</w:t>
            </w:r>
          </w:p>
        </w:tc>
        <w:tc>
          <w:p/>
          <w:p>
            <w:pPr>
              <w:spacing w:after="0" w:before="0" w:lineRule="auto" w:line="276"/>
              <w:jc w:val="left"/>
            </w:pPr>
            <w:r>
              <w:rPr>
                <w:rFonts w:ascii="Times New Roman" w:hAnsi="Times New Roman" w:cs="Times New Roman" w:eastAsia="Times New Roman"/>
                <w:b w:val="false"/>
                <w:sz w:val="26"/>
              </w:rPr>
              <w:t>12-04-2022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Thông tư số 25/2020/TT-BTC ngày 14/4/2020 của Bộ Tài chính sửa đổi, bổ sung một số điều của Thông tư số 291/2016/TT-BTC ngày 15/11/2016 quy định mức thu, chế độ thu, nộp, quản lý và sử dụng phí thẩm định điều kiện hoạt động bưu chính.</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2026-05-04T23:40:43Z</dcterms:created>
  <dc:creator>Apache POI</dc:creator>
</cp:coreProperties>
</file>