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phép kinh doanh dịch vụ viễn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đã được cấp giấy phép kinh doanh dịch vụ viễn thông muốn tiếp tục kinh doanh dịch vụ viễn thông theo nội dung giấy phép đã được cấp phải nộp hồ sơ đề nghị cấp mới giấy phép kinh doanh dịch vụ viễn thông tới Cục Viễn thông ít nhất 60 ngày làm việc trước ngày giấy phép hết hạn.</w:t>
      </w:r>
    </w:p>
    <w:p>
      <w:pPr>
        <w:spacing w:after="0" w:before="0" w:lineRule="auto" w:line="276"/>
        <w:jc w:val="both"/>
      </w:pPr>
      <w:r>
        <w:rPr>
          <w:rFonts w:ascii="Times New Roman" w:hAnsi="Times New Roman" w:cs="Times New Roman" w:eastAsia="Times New Roman"/>
          <w:b w:val="false"/>
          <w:sz w:val="26"/>
        </w:rPr>
        <w:t>Cục Viễn thông tiếp nhận, xem xét và thông báo cho doanh nghiệp biết về tính hợp lệ hồ sơ trong 05 ngày làm việc.</w:t>
      </w:r>
    </w:p>
    <w:p>
      <w:pPr>
        <w:spacing w:after="0" w:before="0" w:lineRule="auto" w:line="276"/>
        <w:jc w:val="both"/>
      </w:pPr>
      <w:r>
        <w:rPr>
          <w:rFonts w:ascii="Times New Roman" w:hAnsi="Times New Roman" w:cs="Times New Roman" w:eastAsia="Times New Roman"/>
          <w:b w:val="false"/>
          <w:sz w:val="26"/>
        </w:rPr>
        <w:t>Trong vòng 15 ngày làm việc kể từ ngày nhận được hồ sơ hợp lệ, Cục Viễn thông chủ trì phối hợp với các cơ quan liên quan thẩm định hồ sơ và cấp giấy phép hoặc trình Bộ trưởng Bộ Thông tin và Truyền thông cấp mới giấy phép cho doanh nghiệp.</w:t>
      </w:r>
    </w:p>
    <w:p>
      <w:pPr>
        <w:spacing w:after="0" w:before="0" w:lineRule="auto" w:line="276"/>
        <w:jc w:val="both"/>
      </w:pPr>
      <w:r>
        <w:rPr>
          <w:rFonts w:ascii="Times New Roman" w:hAnsi="Times New Roman" w:cs="Times New Roman" w:eastAsia="Times New Roman"/>
          <w:b w:val="false"/>
          <w:sz w:val="26"/>
        </w:rPr>
        <w:t>Trường hợp từ chối cấp phép, Cục Viễn thông thông báo bằng văn bản nêu rõ lý do từ chối cho doanh nghiệp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(Lệ phí cấp giấy phép thiết lập mạng và cung cấp dịch vụ viễn thông theo quy định tại theo Thông tư số 03/2018/TT-BTC ngày 12/01/2018 của Bộ trưởng Bộ Tài chính:)</w:t>
            </w:r>
          </w:p>
        </w:tc>
        <w:tc>
          <w:p/>
          <w:p>
            <w:pPr>
              <w:spacing w:after="0" w:before="0" w:lineRule="auto" w:line="276"/>
              <w:jc w:val="left"/>
            </w:pPr>
            <w:r>
              <w:rPr>
                <w:rFonts w:ascii="Times New Roman" w:hAnsi="Times New Roman" w:cs="Times New Roman" w:eastAsia="Times New Roman"/>
                <w:b w:val="false"/>
                <w:sz w:val="26"/>
              </w:rPr>
              <w:t>15 ngày làm việc kể từ ngày nhận đủ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(Lệ phí cấp giấy phép thiết lập mạng và cung cấp dịch vụ viễn thông theo quy định tại theo Thông tư số 03/2018/TT-BTC ngày 12/01/2018 của Bộ trưởng Bộ Tài chính:)</w:t>
            </w:r>
          </w:p>
        </w:tc>
        <w:tc>
          <w:p/>
          <w:p>
            <w:pPr>
              <w:spacing w:after="0" w:before="0" w:lineRule="auto" w:line="276"/>
              <w:jc w:val="left"/>
            </w:pPr>
            <w:r>
              <w:rPr>
                <w:rFonts w:ascii="Times New Roman" w:hAnsi="Times New Roman" w:cs="Times New Roman" w:eastAsia="Times New Roman"/>
                <w:b w:val="false"/>
                <w:sz w:val="26"/>
              </w:rPr>
              <w:t>15 ngày làm việc kể từ ngày nhận đủ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(Lệ phí cấp giấy phép thiết lập mạng và cung cấp dịch vụ viễn thông theo quy định tại theo Thông tư số 03/2018/TT-BTC ngày 12/01/2018 của Bộ trưởng Bộ Tài chính:)</w:t>
            </w:r>
          </w:p>
        </w:tc>
        <w:tc>
          <w:p/>
          <w:p>
            <w:pPr>
              <w:spacing w:after="0" w:before="0" w:lineRule="auto" w:line="276"/>
              <w:jc w:val="left"/>
            </w:pPr>
            <w:r>
              <w:rPr>
                <w:rFonts w:ascii="Times New Roman" w:hAnsi="Times New Roman" w:cs="Times New Roman" w:eastAsia="Times New Roman"/>
                <w:b w:val="false"/>
                <w:sz w:val="26"/>
              </w:rPr>
              <w:t>15 ngày làm việc kể từ ngày nhận đủ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cấp mới giấy phép cung cấp dịch vụ viễn thông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mới giấy phép kinh doanh dịch vụ viễn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b) Giấy chứng nhận đăng ký doanh nghiệp, Giấy chứng nhận đầu tư đối với nhà đầu tư nước ngoài (hoặc bản sao hợp lệ giấy chứng nhận, giấy phép tương đương hợp lệ khác được cấp trước ngày có hiệu lực của Luật đầu tư số 67/2014/QH13 và Luật doanh nghiệp số 68/2014/QH13)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c) Điều lệ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đ) Kế hoạch kỹ thuật trong 05 (năm) năm đầu tiên kể từ ngày được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cấp mới giấy phép thiết lập mạng viễn thông công cộng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Giấy chứng nhận đăng ký doanh nghiệp, Giấy chứng nhận đầu tư đối với nhà đầu tư nước ngoài (hoặc bản sao hợp lệ giấy chứng nhận, giấy phép tương đương hợp lệ khác được cấp trước ngày có hiệu lực của Luật đầu tư số 67/2014/QH13 và Luật doanh nghiệp số 68/2014/QH13) d) Điều lệ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đ) Văn bản xác nhận vốn pháp định theo (Quy định tại khoản 2 hoặc khoản 4 Điều 13 Thông tư 12/2013/TT-BTTTT ngày 13/5/2013);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e) Kế hoạch kinh doanh trong 05 (năm) năm đầu tiên kể từ ngày được cấp giấy phép;</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g) Kế hoạch kỹ thuật trong 05 (năm) năm đầu tiên kể từ ngày được cấp giấy phép;</w:t>
            </w:r>
          </w:p>
        </w:tc>
        <w:tc>
          <w:p/>
          <w:p>
            <w:pPr>
              <w:spacing w:after="0" w:before="0" w:lineRule="auto" w:line="276"/>
              <w:jc w:val="left"/>
            </w:pPr>
            <w:r>
              <w:rPr>
                <w:rFonts w:ascii="Times New Roman" w:hAnsi="Times New Roman" w:cs="Times New Roman" w:eastAsia="Times New Roman"/>
                <w:b w:val="false"/>
                <w:sz w:val="26"/>
              </w:rPr>
              <w:t>Mẫu số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h) Văn bản cam kết thực hiện giấy phép.</w:t>
            </w:r>
          </w:p>
        </w:tc>
        <w:tc>
          <w:p/>
          <w:p>
            <w:pPr>
              <w:spacing w:after="0" w:before="0" w:lineRule="auto" w:line="276"/>
              <w:jc w:val="left"/>
            </w:pPr>
            <w:r>
              <w:rPr>
                <w:rFonts w:ascii="Times New Roman" w:hAnsi="Times New Roman" w:cs="Times New Roman" w:eastAsia="Times New Roman"/>
                <w:b w:val="false"/>
                <w:sz w:val="26"/>
              </w:rPr>
              <w:t>Mẫu số 07.doc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a) Đơn đề nghị cấp mới giấy phép kinh doanh dịch vụ viễn thông;</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b) Báo cáo tình hình thực hiện giấy phép kể từ ngày được cấp giấy phép đến ngày nộp hồ sơ đề nghị sửa đổi, bổ sung giấy phép.</w:t>
            </w:r>
          </w:p>
        </w:tc>
        <w:tc>
          <w:p/>
          <w:p>
            <w:pPr>
              <w:spacing w:after="0" w:before="0" w:lineRule="auto" w:line="276"/>
              <w:jc w:val="left"/>
            </w:pPr>
            <w:r>
              <w:rPr>
                <w:rFonts w:ascii="Times New Roman" w:hAnsi="Times New Roman" w:cs="Times New Roman" w:eastAsia="Times New Roman"/>
                <w:b w:val="false"/>
                <w:sz w:val="26"/>
              </w:rPr>
              <w:t>Mẫu số 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dịch vụ viễn thông (bao gồm Giấy phép thiết lập mạng viễn thông công cộng và Giấy phép cung cấp dịch vụ viễn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viễn thông</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03/2018/TT-BTC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273/2016/TT-BTC ngày 14 tháng 11 năm 2016 của Bộ Tài chính quy định mức thu, miễn, chế độ thu, nộp, quản lý và sử dụng phí quyền hoạt động viễn thông và lệ phí câp giấy phép kinh doanh dịch vụ viễn thông và giấy phép nghiệp vụ viễn thông</w:t>
            </w:r>
          </w:p>
        </w:tc>
        <w:tc>
          <w:p/>
          <w:p>
            <w:pPr>
              <w:spacing w:after="0" w:before="0" w:lineRule="auto" w:line="276"/>
              <w:jc w:val="left"/>
            </w:pPr>
            <w:r>
              <w:rPr>
                <w:rFonts w:ascii="Times New Roman" w:hAnsi="Times New Roman" w:cs="Times New Roman" w:eastAsia="Times New Roman"/>
                <w:b w:val="false"/>
                <w:sz w:val="26"/>
              </w:rPr>
              <w:t>12-01-2018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25/2011/NĐ-CP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Viễn thông</w:t>
            </w:r>
          </w:p>
        </w:tc>
        <w:tc>
          <w:p/>
          <w:p>
            <w:pPr>
              <w:spacing w:after="0" w:before="0" w:lineRule="auto" w:line="276"/>
              <w:jc w:val="left"/>
            </w:pPr>
            <w:r>
              <w:rPr>
                <w:rFonts w:ascii="Times New Roman" w:hAnsi="Times New Roman" w:cs="Times New Roman" w:eastAsia="Times New Roman"/>
                <w:b w:val="false"/>
                <w:sz w:val="26"/>
              </w:rPr>
              <w:t>06-04-2011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12/2013/TT-BTTTT</w:t>
            </w:r>
          </w:p>
        </w:tc>
        <w:tc>
          <w:p/>
          <w:p>
            <w:pPr>
              <w:spacing w:after="0" w:before="0" w:lineRule="auto" w:line="276"/>
              <w:jc w:val="left"/>
            </w:pPr>
            <w:r>
              <w:rPr>
                <w:rFonts w:ascii="Times New Roman" w:hAnsi="Times New Roman" w:cs="Times New Roman" w:eastAsia="Times New Roman"/>
                <w:b w:val="false"/>
                <w:sz w:val="26"/>
              </w:rPr>
              <w:t>Hướng dẫn cấp phép kinh doanh dịch vụ viễn thông</w:t>
            </w:r>
          </w:p>
        </w:tc>
        <w:tc>
          <w:p/>
          <w:p>
            <w:pPr>
              <w:spacing w:after="0" w:before="0" w:lineRule="auto" w:line="276"/>
              <w:jc w:val="left"/>
            </w:pPr>
            <w:r>
              <w:rPr>
                <w:rFonts w:ascii="Times New Roman" w:hAnsi="Times New Roman" w:cs="Times New Roman" w:eastAsia="Times New Roman"/>
                <w:b w:val="false"/>
                <w:sz w:val="26"/>
              </w:rPr>
              <w:t>13-05-2013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81/2016/NĐ-CP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25/2011/NĐ-CP ngày 06 tháng 4 năm 2011 của Chính phủ quy định chi tiết và hướng dẫn thi hành một số điều của Luật viễn thông</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05/2012/TT-BTTTT</w:t>
            </w:r>
          </w:p>
        </w:tc>
        <w:tc>
          <w:p/>
          <w:p>
            <w:pPr>
              <w:spacing w:after="0" w:before="0" w:lineRule="auto" w:line="276"/>
              <w:jc w:val="left"/>
            </w:pPr>
            <w:r>
              <w:rPr>
                <w:rFonts w:ascii="Times New Roman" w:hAnsi="Times New Roman" w:cs="Times New Roman" w:eastAsia="Times New Roman"/>
                <w:b w:val="false"/>
                <w:sz w:val="26"/>
              </w:rPr>
              <w:t>Phân loại các dịch vụ viễn thông</w:t>
            </w:r>
          </w:p>
        </w:tc>
        <w:tc>
          <w:p/>
          <w:p>
            <w:pPr>
              <w:spacing w:after="0" w:before="0" w:lineRule="auto" w:line="276"/>
              <w:jc w:val="left"/>
            </w:pPr>
            <w:r>
              <w:rPr>
                <w:rFonts w:ascii="Times New Roman" w:hAnsi="Times New Roman" w:cs="Times New Roman" w:eastAsia="Times New Roman"/>
                <w:b w:val="false"/>
                <w:sz w:val="26"/>
              </w:rPr>
              <w:t>18-05-2012</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cấp mới giấy phép kinh doanh dịch vụ viễn thông được thực hiện theo quy định về điều kiện cấp giấy phép kinh doanh dịch vụ viễn thông quy định tại Điều 23a Nghị định số 81/2016/NĐ-CP ngày 01/7/2016 ngoại trừ quy định “doanh nghiệp không đang trong quá trình chia tách, hợp nhất, sáp nhập, chuyển đổi, giải thể, phá sản theo quyết định đã được ban hành”, có xem xét việc tuân thủ quy định trong giấy phép kinh doanh dịch vụ viễn thông đề nghị được cấp mới và quyền lợi hợp pháp của người sử dụng dịch vụ viễn thông.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2026-05-26T18:15:33Z</dcterms:created>
  <dc:creator>Apache POI</dc:creator>
</cp:coreProperties>
</file>