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bưu chính khi bị mất hoặc hư hỏng không sử dụng được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Bưu chính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giấy phép bưu chính bị mất hoặc hư hỏng không sử dụng được và doanh nghiệp có nhu cầu được cấp lại thì gửi hồ sơ đến Sở Khoa học và Công nghệ 
- Sau khi hồ sơ được tiếp nhận Sở Khoa học và Công nghệ cấp lại giấy phép bưu chính trong thời hạn 07 ngày làm việc kể từ ngày nhận được hồ sơ đầy đủ, đúng quy định.
- Kết quả giải quyết thủ tục cấp lại giấy phép bưu chính khi bị mất hoặc hư hỏng không sử dụng được được trả trực tiếp hoặc qua dịch vụ bưu chính công ích.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500.000 Đồng</w:t>
              <w:br/>
              <w:t>File đính kèm: 25-btc.signed.pdf</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500.000 Đồng</w:t>
              <w:br/>
              <w:t>File đính kèm: 25-btc.signed.pdf</w:t>
            </w:r>
          </w:p>
        </w:tc>
        <w:tc>
          <w:p/>
          <w:p>
            <w:pPr>
              <w:spacing w:after="0" w:before="0" w:lineRule="auto" w:line="276"/>
              <w:jc w:val="left"/>
            </w:pPr>
            <w:r>
              <w:rPr>
                <w:rFonts w:ascii="Times New Roman" w:hAnsi="Times New Roman" w:cs="Times New Roman" w:eastAsia="Times New Roman"/>
                <w:b w:val="false"/>
                <w:sz w:val="26"/>
              </w:rPr>
              <w:t>Nộp trực tuyến qua cổng dịch vụ công: Cổng dịch vụ công của Sở Thông tin và Truyền thông hoặc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500.000 Đồng</w:t>
              <w:br/>
              <w:t>File đính kèm: 25-btc.signed.pdf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giấy phép bưu chính.</w:t>
            </w:r>
          </w:p>
        </w:tc>
        <w:tc>
          <w:p/>
          <w:p>
            <w:pPr>
              <w:spacing w:after="0" w:before="0" w:lineRule="auto" w:line="276"/>
              <w:jc w:val="left"/>
            </w:pPr>
            <w:r>
              <w:rPr>
                <w:rFonts w:ascii="Times New Roman" w:hAnsi="Times New Roman" w:cs="Times New Roman" w:eastAsia="Times New Roman"/>
                <w:b w:val="false"/>
                <w:sz w:val="26"/>
              </w:rPr>
              <w:t>Mẫu giấy đề nghị cấp lại giấy phép khi mất hư hỏng.docx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01 bộ là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Thông tin và Truyền thông tỉnh,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từ bản gốc của giấy phép bưu chính đã được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291/2016/TT-BTC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thẩm định điều kiện hoạt động bưu chính</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49/2010/QH12</w:t>
            </w:r>
          </w:p>
        </w:tc>
        <w:tc>
          <w:p/>
          <w:p>
            <w:pPr>
              <w:spacing w:after="0" w:before="0" w:lineRule="auto" w:line="276"/>
              <w:jc w:val="left"/>
            </w:pPr>
            <w:r>
              <w:rPr>
                <w:rFonts w:ascii="Times New Roman" w:hAnsi="Times New Roman" w:cs="Times New Roman" w:eastAsia="Times New Roman"/>
                <w:b w:val="false"/>
                <w:sz w:val="26"/>
              </w:rPr>
              <w:t>Luật bưu chính</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47/2011/NĐ-CP</w:t>
            </w:r>
          </w:p>
        </w:tc>
        <w:tc>
          <w:p/>
          <w:p>
            <w:pPr>
              <w:spacing w:after="0" w:before="0" w:lineRule="auto" w:line="276"/>
              <w:jc w:val="left"/>
            </w:pPr>
            <w:r>
              <w:rPr>
                <w:rFonts w:ascii="Times New Roman" w:hAnsi="Times New Roman" w:cs="Times New Roman" w:eastAsia="Times New Roman"/>
                <w:b w:val="false"/>
                <w:sz w:val="26"/>
              </w:rPr>
              <w:t>Quy định chi tiết thi hành một số nội dung của Luật Bưu chính</w:t>
            </w:r>
          </w:p>
        </w:tc>
        <w:tc>
          <w:p/>
          <w:p>
            <w:pPr>
              <w:spacing w:after="0" w:before="0" w:lineRule="auto" w:line="276"/>
              <w:jc w:val="left"/>
            </w:pPr>
            <w:r>
              <w:rPr>
                <w:rFonts w:ascii="Times New Roman" w:hAnsi="Times New Roman" w:cs="Times New Roman" w:eastAsia="Times New Roman"/>
                <w:b w:val="false"/>
                <w:sz w:val="26"/>
              </w:rPr>
              <w:t>17-06-2011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25/2020/TT-BTC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219/2016-TT-BTC ngày 15/11/2016 quy định mức thu, chế độ thu, nộp, quản lý phí thẩm định điều kiện hoạt động bưu chính</w:t>
            </w:r>
          </w:p>
        </w:tc>
        <w:tc>
          <w:p/>
          <w:p>
            <w:pPr>
              <w:spacing w:after="0" w:before="0" w:lineRule="auto" w:line="276"/>
              <w:jc w:val="left"/>
            </w:pPr>
            <w:r>
              <w:rPr>
                <w:rFonts w:ascii="Times New Roman" w:hAnsi="Times New Roman" w:cs="Times New Roman" w:eastAsia="Times New Roman"/>
                <w:b w:val="false"/>
                <w:sz w:val="26"/>
              </w:rPr>
              <w:t>04-04-2020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25/2022/NĐ-CP</w:t>
            </w:r>
          </w:p>
        </w:tc>
        <w:tc>
          <w:p/>
          <w:p>
            <w:pPr>
              <w:spacing w:after="0" w:before="0" w:lineRule="auto" w:line="276"/>
              <w:jc w:val="left"/>
            </w:pPr>
            <w:r>
              <w:rPr>
                <w:rFonts w:ascii="Times New Roman" w:hAnsi="Times New Roman" w:cs="Times New Roman" w:eastAsia="Times New Roman"/>
                <w:b w:val="false"/>
                <w:sz w:val="26"/>
              </w:rPr>
              <w:t>Nghị định 25/2022/NĐ-CP</w:t>
            </w:r>
          </w:p>
        </w:tc>
        <w:tc>
          <w:p/>
          <w:p>
            <w:pPr>
              <w:spacing w:after="0" w:before="0" w:lineRule="auto" w:line="276"/>
              <w:jc w:val="left"/>
            </w:pPr>
            <w:r>
              <w:rPr>
                <w:rFonts w:ascii="Times New Roman" w:hAnsi="Times New Roman" w:cs="Times New Roman" w:eastAsia="Times New Roman"/>
                <w:b w:val="false"/>
                <w:sz w:val="26"/>
              </w:rPr>
              <w:t>12-04-2022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Thông tư số 25/2020/TT-BTC ngày 14/4/2020 của Bộ Tài chính sửa đổi, bổ sung một số điều của Thông tư số 291/2016/TT-BTC ngày 15/11/2016 quy định mức thu, chế độ thu, nộp, quản lý và sử dụng phí thẩm định điều kiện hoạt động bưu chính.</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2026-05-09T10:00:21Z</dcterms:created>
  <dc:creator>Apache POI</dc:creator>
</cp:coreProperties>
</file>