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chính sách hỗ trợ đối với học sinh trung học phổ thông là người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Vào thời điểm học sinh đầu cấp làm thủ tục nhập học, nhà trường tổ chức phổ biến, thông báo rộng rãi, hướng dẫn cho bố, mẹ (hoặc người giám hộ hợp pháp) và học sinh thuộc đối tượng được hưởng chính sách chuẩn bị hồ sơ đề nghị hỗ trợ.</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nhà trường niêm yết thông báo, gia đình hoặc học sinh nộp đầy đủ hồ sơ cho cơ sở giáo dục.</w:t>
      </w:r>
    </w:p>
    <w:p>
      <w:pPr>
        <w:spacing w:after="0" w:before="0" w:lineRule="auto" w:line="276"/>
        <w:jc w:val="both"/>
      </w:pPr>
      <w:r>
        <w:rPr>
          <w:rFonts w:ascii="Times New Roman" w:hAnsi="Times New Roman" w:cs="Times New Roman" w:eastAsia="Times New Roman"/>
          <w:b w:val="false"/>
          <w:sz w:val="26"/>
        </w:rPr>
        <w:t>Bước 3: Cơ sở giáo dục tiếp nhận hồ sơ; lập danh sách. Trong thời hạn 5 ngày làm việc, kể từ ngày hết hạn nộp hồ sơ, nhà trường tổ chức xét duyệt và lập hồ sơ theo quy định và gửi về Sở giáo dục và đào tạo</w:t>
      </w:r>
    </w:p>
    <w:p>
      <w:pPr>
        <w:spacing w:after="0" w:before="0" w:lineRule="auto" w:line="276"/>
        <w:jc w:val="both"/>
      </w:pPr>
      <w:r>
        <w:rPr>
          <w:rFonts w:ascii="Times New Roman" w:hAnsi="Times New Roman" w:cs="Times New Roman" w:eastAsia="Times New Roman"/>
          <w:b w:val="false"/>
          <w:sz w:val="26"/>
        </w:rPr>
        <w:t>Bước 4: Sở giáo dục và đào tạo tiếp nhận hồ sơ của cơ sở giáo dục. Trong thời hạn 5 ngày làm việc, kể từ khi nhận được hồ sơ đề nghị hỗ trợ của các nhà trường, sở giáo dục và đào tạo tổng hợp, thẩm định trình Uỷ ban nhân dân cấp tỉnh phê duyệt.</w:t>
      </w:r>
    </w:p>
    <w:p>
      <w:pPr>
        <w:spacing w:after="0" w:before="0" w:lineRule="auto" w:line="276"/>
        <w:jc w:val="both"/>
      </w:pPr>
      <w:r>
        <w:rPr>
          <w:rFonts w:ascii="Times New Roman" w:hAnsi="Times New Roman" w:cs="Times New Roman" w:eastAsia="Times New Roman"/>
          <w:b w:val="false"/>
          <w:sz w:val="26"/>
        </w:rPr>
        <w:t>Bước 5: Ủy ban nhân dân cấp tỉnh nhận hồ sơ đề nghị của sở giáo dục và đào tạo. Trong thời hạn 3 ngày làm việc, kể từ khi nhận hồ sơ trình của sở giáo dục và đào tạo, Ủy ban nhân dân cấp tỉnh xem xét, ban hành Quyết định phê duyệt.</w:t>
      </w:r>
    </w:p>
    <w:p>
      <w:pPr>
        <w:spacing w:after="0" w:before="0" w:lineRule="auto" w:line="276"/>
        <w:jc w:val="both"/>
      </w:pPr>
      <w:r>
        <w:rPr>
          <w:rFonts w:ascii="Times New Roman" w:hAnsi="Times New Roman" w:cs="Times New Roman" w:eastAsia="Times New Roman"/>
          <w:b w:val="false"/>
          <w:sz w:val="26"/>
        </w:rPr>
        <w:t>Bước 6: Sở giáo dục và đào tạo gửi các trường kết quả phê duyệt học sinh được hưởng chính sách hỗ trợ để nhà trường thông báo công khai và tổ chức triển khai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Kinh phí hỗ trợ tiền ăn và tiền nhà ở cho học sinh được chi trả, cấp phát hằng tháng.
- Gạo được cấp cho học sinh theo định kỳ nhưng không quá 2 lần/học kỳ.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hỗ trợ (Mẫu số 02 tại Phụ lục kèm theo Nghị định số 116/2016/NĐ-CP)</w:t>
            </w:r>
          </w:p>
        </w:tc>
        <w:tc>
          <w:p/>
          <w:p>
            <w:pPr>
              <w:spacing w:after="0" w:before="0" w:lineRule="auto" w:line="276"/>
              <w:jc w:val="left"/>
            </w:pPr>
            <w:r>
              <w:rPr>
                <w:rFonts w:ascii="Times New Roman" w:hAnsi="Times New Roman" w:cs="Times New Roman" w:eastAsia="Times New Roman"/>
                <w:b w:val="false"/>
                <w:sz w:val="26"/>
              </w:rPr>
              <w:t>Mẫu đơn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được hưởng chính sách hỗ trợ đối với học sinh trung học phổ thông là người dân tộc thiểu số;  Hỗ trợ gạo và tiền ăn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116/2016/NĐ-CP</w:t>
            </w:r>
          </w:p>
        </w:tc>
        <w:tc>
          <w:p/>
          <w:p>
            <w:pPr>
              <w:spacing w:after="0" w:before="0" w:lineRule="auto" w:line="276"/>
              <w:jc w:val="left"/>
            </w:pPr>
            <w:r>
              <w:rPr>
                <w:rFonts w:ascii="Times New Roman" w:hAnsi="Times New Roman" w:cs="Times New Roman" w:eastAsia="Times New Roman"/>
                <w:b w:val="false"/>
                <w:sz w:val="26"/>
              </w:rPr>
              <w:t>Quy định chính sách hỗ trợ học sinh và trường phổ thông ở xã, thôn đặc biệt khó khăn</w:t>
            </w:r>
          </w:p>
        </w:tc>
        <w:tc>
          <w:p/>
          <w:p>
            <w:pPr>
              <w:spacing w:after="0" w:before="0" w:lineRule="auto" w:line="276"/>
              <w:jc w:val="left"/>
            </w:pPr>
            <w:r>
              <w:rPr>
                <w:rFonts w:ascii="Times New Roman" w:hAnsi="Times New Roman" w:cs="Times New Roman" w:eastAsia="Times New Roman"/>
                <w:b w:val="false"/>
                <w:sz w:val="26"/>
              </w:rPr>
              <w:t>18-07-2016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học sinh trung học phổ thông là người dân tộc thiểu số
- Đang học trường trung học phổ thông hoặc cấp trung học phổ thông tại trường phổ thông có nhiều cấp học .
- Bản thân và bố, mẹ hoặc người giám hộ có hộ khẩu thường trú tại xã khu vực III, thôn đặc biệt khó khăn vùng dân tộc và miền núi; các xã đặc biệt khó khăn vùng bãi ngang ven biển và hải đảo.
- Nhà ở xa trường khoảng cách từ 10 km trở lên hoặc địa hình cách trở, giao thông đi lại khó khăn: phải qua sông, suối không có cầu; qua đèo, núi cao; qua vùng sạt lở đất, đá.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2026-05-21T06:23:00Z</dcterms:created>
  <dc:creator>Apache POI</dc:creator>
</cp:coreProperties>
</file>