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lao động cho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hồ sơ đề nghị cấp lại giấy phép lao động cho Sở Nội vụ nơi người lao động nước ngoài dự kiến làm việc.
- Bước 2: Trong thời hạn 03 ngày làm việc kể từ ngày nhận đủ hồ sơ đề nghị cấp lại giấy phép lao động, Sở Nội vụ nơi người lao động nước ngoài dự kiến làm việc cấp lại giấy phép lao động. Trường hợp không cấp lại giấy phép lao động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85/2019/TT-BTC ngày 29/11/2019 của Bộ Tài chính hướng dẫn về phí và lệ phí thuộc thẩm quyền quyết định của Hội đồng nhân dân tỉnh, thành phố trực thuộc Trung ương được sửa đổi, bổ sung tại Thông tư số 106/2021/TT-BTC ngày 26/11/2021.)</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tuyến (nếu có) hoặc trực tiếp tới Trung tâm phục vụ hành chính công của tỉnh, thành phố (hoặc Sở Nội vụ) nơi người lao động nước ngoài dự kiến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85/2019/TT-BTC ngày 29/11/2019 của Bộ Tài chính hướng dẫn về phí và lệ phí thuộc thẩm quyền quyết định của Hội đồng nhân dân tỉnh, thành phố trực thuộc Trung ương được sửa đổi, bổ sung tại Thông tư số 106/2021/TT-BTC ngày 26/11/2021.)</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tuyến (nếu có) hoặc trực tiếp tới Trung tâm phục vụ hành chính công của tỉnh, thành phố (hoặc Sở Nội vụ) nơi người lao động nước ngoài dự kiến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85/2019/TT-BTC ngày 29/11/2019 của Bộ Tài chính hướng dẫn về phí và lệ phí thuộc thẩm quyền quyết định của Hội đồng nhân dân tỉnh, thành phố trực thuộc Trung ương được sửa đổi, bổ sung tại Thông tư số 106/2021/TT-BTC ngày 26/11/2021.)</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tuyến (nếu có) hoặc trực tiếp tới Trung tâm phục vụ hành chính công của tỉnh, thành phố (hoặc Sở Nội vụ) nơi người lao động nước ngoài dự kiến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lại giấy phép lao động của người sử dụng lao động theo Mẫu số 11/PLI Phụ lục I ban hành kèm theo Nghị định số 152/2020/NĐ-CP.</w:t>
            </w:r>
          </w:p>
        </w:tc>
        <w:tc>
          <w:p/>
          <w:p>
            <w:pPr>
              <w:spacing w:after="0" w:before="0" w:lineRule="auto" w:line="276"/>
              <w:jc w:val="left"/>
            </w:pPr>
            <w:r>
              <w:rPr>
                <w:rFonts w:ascii="Times New Roman" w:hAnsi="Times New Roman" w:cs="Times New Roman" w:eastAsia="Times New Roman"/>
                <w:b w:val="false"/>
                <w:sz w:val="26"/>
              </w:rPr>
              <w:t>19.Mus11PLIPhlcIbanhnhkmtheoNghnhs1522020.docx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02 ảnh màu (kích thước 4 cm x 6 cm, phông nền trắng, mặt nhìn thẳng, đầu để trần, không đeo kính màu), ảnh chụp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phép lao động còn thời hạn đã được cấp: a) Trường hợp giấy phép lao động còn thời hạn bị mất thì phải có xác nhận của cơ quan công an cấp xã nơi người nước ngoài cư trú hoặc cơ quan có thẩm quyền của nước ngoài theo quy định của pháp luật; b) Trường hợp thay đổi nội dung ghi trên giấy phép lao động thì phải có các giấy tờ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tờ quy định tại khoản 3 nêu trên là bản gốc hoặc bản sao có chứng thực trừ trường hợp giấy phép lao động bị mất, nếu của nước ngoài thì phải hợp pháp hóa lãnh sự và phải dịch ra tiếng Việt và công chứng hoặc chứng thực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giấy phép lao động cho người lao động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152/2020/NĐ-CP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30-12-2020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152/2020/NĐ-CP ngày 30 tháng 12 năm 2020 của Chính phủ 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18-09-2023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nước ngoài đã được cấp giấy phép lao động đáp ứng một trong các điều kiện sau:
1. Giấy phép lao động còn thời hạn bị mất.
2. Giấy phép lao động còn thời hạn bị hỏng.
3. Thay đổi một trong các nội dung sau: họ và tên, quốc tịch, số hộ chiếu, địa điểm làm việc, đổi tên doanh nghiệp mà không thay đổi mã số doanh nghiệp ghi trong giấy phép lao động còn thời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2026-05-05T23:22:35Z</dcterms:created>
  <dc:creator>Apache POI</dc:creator>
</cp:coreProperties>
</file>